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ECDBDC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AA665D">
        <w:rPr>
          <w:rFonts w:cs="Arial"/>
          <w:bCs/>
          <w:noProof w:val="0"/>
          <w:sz w:val="24"/>
          <w:szCs w:val="24"/>
        </w:rPr>
        <w:t>2</w:t>
      </w:r>
      <w:r w:rsidR="004753F7">
        <w:rPr>
          <w:rFonts w:cs="Arial"/>
          <w:bCs/>
          <w:noProof w:val="0"/>
          <w:sz w:val="24"/>
          <w:szCs w:val="24"/>
        </w:rPr>
        <w:t>2</w:t>
      </w:r>
      <w:r w:rsidR="002C1220" w:rsidRPr="000665EA">
        <w:rPr>
          <w:rFonts w:cs="Arial"/>
          <w:bCs/>
          <w:noProof w:val="0"/>
          <w:sz w:val="24"/>
          <w:szCs w:val="24"/>
        </w:rPr>
        <w:tab/>
      </w:r>
      <w:r w:rsidR="00252B5F" w:rsidRPr="00252B5F">
        <w:rPr>
          <w:rFonts w:cs="Arial"/>
          <w:bCs/>
          <w:noProof w:val="0"/>
          <w:sz w:val="24"/>
          <w:szCs w:val="24"/>
        </w:rPr>
        <w:t>R3-23</w:t>
      </w:r>
      <w:r w:rsidR="0026280C">
        <w:rPr>
          <w:rFonts w:cs="Arial"/>
          <w:bCs/>
          <w:noProof w:val="0"/>
          <w:sz w:val="24"/>
          <w:szCs w:val="24"/>
        </w:rPr>
        <w:t>7187</w:t>
      </w:r>
    </w:p>
    <w:bookmarkEnd w:id="0"/>
    <w:p w14:paraId="5669B020" w14:textId="572B40DB" w:rsidR="004C654E" w:rsidRPr="004F4539" w:rsidRDefault="004753F7" w:rsidP="004C654E">
      <w:pPr>
        <w:pStyle w:val="Header"/>
        <w:tabs>
          <w:tab w:val="left" w:pos="2410"/>
        </w:tabs>
        <w:rPr>
          <w:rFonts w:eastAsia="MS Mincho" w:cs="Arial"/>
          <w:sz w:val="24"/>
          <w:szCs w:val="24"/>
        </w:rPr>
      </w:pPr>
      <w:r>
        <w:rPr>
          <w:rFonts w:eastAsia="MS Mincho" w:cs="Arial"/>
          <w:sz w:val="24"/>
          <w:szCs w:val="24"/>
        </w:rPr>
        <w:t>Chicago, USA</w:t>
      </w:r>
      <w:r w:rsidR="00DE5127">
        <w:rPr>
          <w:rFonts w:eastAsia="MS Mincho" w:cs="Arial"/>
          <w:sz w:val="24"/>
          <w:szCs w:val="24"/>
        </w:rPr>
        <w:t>, 13</w:t>
      </w:r>
      <w:r>
        <w:rPr>
          <w:rFonts w:eastAsia="MS Mincho" w:cs="Arial"/>
          <w:sz w:val="24"/>
          <w:szCs w:val="24"/>
        </w:rPr>
        <w:t>-17</w:t>
      </w:r>
      <w:r w:rsidR="00DE5127">
        <w:rPr>
          <w:rFonts w:eastAsia="MS Mincho" w:cs="Arial"/>
          <w:sz w:val="24"/>
          <w:szCs w:val="24"/>
        </w:rPr>
        <w:t xml:space="preserve"> </w:t>
      </w:r>
      <w:r>
        <w:rPr>
          <w:rFonts w:eastAsia="MS Mincho" w:cs="Arial"/>
          <w:sz w:val="24"/>
          <w:szCs w:val="24"/>
        </w:rPr>
        <w:t>November</w:t>
      </w:r>
      <w:r w:rsidR="00AA665D" w:rsidRPr="00AA665D">
        <w:rPr>
          <w:rFonts w:eastAsia="MS Mincho" w:cs="Arial"/>
          <w:sz w:val="24"/>
          <w:szCs w:val="24"/>
        </w:rPr>
        <w:t>, 2023</w:t>
      </w:r>
    </w:p>
    <w:p w14:paraId="2F96B0BD" w14:textId="77777777" w:rsidR="002F2360" w:rsidRPr="004F4539" w:rsidRDefault="002F2360" w:rsidP="002F2360">
      <w:pPr>
        <w:pStyle w:val="Header"/>
        <w:tabs>
          <w:tab w:val="left" w:pos="2410"/>
        </w:tabs>
        <w:rPr>
          <w:bCs/>
          <w:noProof w:val="0"/>
          <w:sz w:val="24"/>
        </w:rPr>
      </w:pPr>
    </w:p>
    <w:p w14:paraId="430718D4" w14:textId="019F82B4" w:rsidR="002F2360" w:rsidRPr="004F4539" w:rsidRDefault="002F2360" w:rsidP="002F2360">
      <w:pPr>
        <w:pStyle w:val="CRCoverPage"/>
        <w:tabs>
          <w:tab w:val="left" w:pos="1985"/>
          <w:tab w:val="left" w:pos="2410"/>
        </w:tabs>
        <w:rPr>
          <w:rFonts w:cs="Arial"/>
          <w:b/>
          <w:bCs/>
          <w:sz w:val="24"/>
          <w:lang w:eastAsia="ja-JP"/>
        </w:rPr>
      </w:pPr>
      <w:r w:rsidRPr="004F4539">
        <w:rPr>
          <w:rFonts w:cs="Arial"/>
          <w:b/>
          <w:bCs/>
          <w:sz w:val="24"/>
        </w:rPr>
        <w:t>Agenda item:</w:t>
      </w:r>
      <w:r w:rsidRPr="004F4539">
        <w:rPr>
          <w:rFonts w:cs="Arial"/>
          <w:b/>
          <w:bCs/>
          <w:sz w:val="24"/>
        </w:rPr>
        <w:tab/>
      </w:r>
      <w:r w:rsidR="00436353" w:rsidRPr="004F4539">
        <w:rPr>
          <w:rFonts w:cs="Arial"/>
          <w:b/>
          <w:bCs/>
          <w:sz w:val="24"/>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5D68487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4753F7">
        <w:rPr>
          <w:rFonts w:ascii="Arial" w:hAnsi="Arial" w:cs="Arial"/>
          <w:b/>
          <w:bCs/>
          <w:sz w:val="24"/>
        </w:rPr>
        <w:t>Conclusion of the discussion on SON for NR-U</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E3334FE" w14:textId="373A90B5" w:rsidR="00AA665D" w:rsidRDefault="001E0EA3" w:rsidP="004753F7">
      <w:bookmarkStart w:id="1" w:name="_Toc474247438"/>
      <w:r>
        <w:t>At RAN3 #1</w:t>
      </w:r>
      <w:r w:rsidR="004753F7">
        <w:t>2</w:t>
      </w:r>
      <w:r>
        <w:t xml:space="preserve">1-bis, </w:t>
      </w:r>
      <w:r w:rsidR="004753F7">
        <w:t>it was discussed how to avoid triggering MRO in case of LBT-related problems. It was concluded that:</w:t>
      </w:r>
    </w:p>
    <w:p w14:paraId="6D6C261C" w14:textId="6A790C9C" w:rsidR="004753F7" w:rsidRDefault="004753F7" w:rsidP="004753F7">
      <w:r w:rsidRPr="00953875">
        <w:rPr>
          <w:rFonts w:ascii="Calibri" w:hAnsi="Calibri" w:cs="Calibri"/>
          <w:b/>
          <w:bCs/>
          <w:color w:val="008000"/>
          <w:sz w:val="18"/>
        </w:rPr>
        <w:t>WA: RAN3 agrees to enable reporting of number of DL LBT failures from the target node to the source node in case of failed HO attempt (assuming the UE can be identified).</w:t>
      </w:r>
    </w:p>
    <w:p w14:paraId="7498A832" w14:textId="77777777" w:rsidR="004753F7" w:rsidRDefault="004753F7" w:rsidP="00D8552F">
      <w:r>
        <w:t xml:space="preserve">In this paper, we address this agreement. </w:t>
      </w:r>
    </w:p>
    <w:p w14:paraId="0570AC4D" w14:textId="77CC52FD" w:rsidR="00E70183" w:rsidRDefault="00E70183" w:rsidP="00D8552F">
      <w:r>
        <w:t xml:space="preserve">In addition, in this paper, we continue the discussion started in </w:t>
      </w:r>
      <w:r>
        <w:fldChar w:fldCharType="begin"/>
      </w:r>
      <w:r>
        <w:instrText xml:space="preserve"> REF _Ref140823179 \n \h </w:instrText>
      </w:r>
      <w:r>
        <w:fldChar w:fldCharType="separate"/>
      </w:r>
      <w:r w:rsidR="00DD21C7">
        <w:t>[1]</w:t>
      </w:r>
      <w:r>
        <w:fldChar w:fldCharType="end"/>
      </w:r>
      <w:r>
        <w:t xml:space="preserve"> referring to the importance of an optimal EDT and wants to open the door towards a dedicated SON functionality for optimizing EDT.</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2684E729" w14:textId="6ED0877A" w:rsidR="00E70183" w:rsidRDefault="00E70183" w:rsidP="00E70183">
      <w:pPr>
        <w:pStyle w:val="Heading2"/>
      </w:pPr>
      <w:r>
        <w:t>2.1</w:t>
      </w:r>
      <w:r>
        <w:tab/>
      </w:r>
      <w:r w:rsidR="00DB6ADB">
        <w:t>Detection of MRO-related failures in NR-U environment</w:t>
      </w:r>
    </w:p>
    <w:p w14:paraId="00CCEDAF" w14:textId="4A5C98C8" w:rsidR="00325DFB" w:rsidRDefault="00200962" w:rsidP="002D5356">
      <w:pPr>
        <w:spacing w:after="120"/>
      </w:pPr>
      <w:r>
        <w:t xml:space="preserve">As discussed at RAN3 #121-bis, there is one scenario where possible LBT-related </w:t>
      </w:r>
      <w:r w:rsidR="006A563A">
        <w:t xml:space="preserve">transmission deferrals </w:t>
      </w:r>
      <w:r>
        <w:t xml:space="preserve">may </w:t>
      </w:r>
      <w:r w:rsidR="008068C5">
        <w:t xml:space="preserve">have </w:t>
      </w:r>
      <w:r w:rsidR="00E478F8">
        <w:t xml:space="preserve">had impact </w:t>
      </w:r>
      <w:r w:rsidR="00AD331C">
        <w:t xml:space="preserve">in the mobility </w:t>
      </w:r>
      <w:r w:rsidR="00094B23">
        <w:t>process</w:t>
      </w:r>
      <w:r w:rsidR="00D60D8B">
        <w:t xml:space="preserve"> when RLF was declared</w:t>
      </w:r>
      <w:r>
        <w:t>, which then may be forwarded for MRO analysis</w:t>
      </w:r>
      <w:r w:rsidR="006E220F">
        <w:t xml:space="preserve"> and should actually not happen if </w:t>
      </w:r>
      <w:r w:rsidR="007401D7">
        <w:t>either RA</w:t>
      </w:r>
      <w:r w:rsidR="008521A5">
        <w:t xml:space="preserve">CH was not properly </w:t>
      </w:r>
      <w:r w:rsidR="00213F93">
        <w:t>configured (</w:t>
      </w:r>
      <w:r w:rsidR="00A61593">
        <w:t xml:space="preserve">derived from RA report included in RLF) or </w:t>
      </w:r>
      <w:r w:rsidR="009769D1">
        <w:t>there was a crucial impact on the timing of procedure cause</w:t>
      </w:r>
      <w:r w:rsidR="00682AE3">
        <w:t xml:space="preserve">d by LBT caused deferrals. </w:t>
      </w:r>
      <w:r w:rsidR="00755E48">
        <w:t>For instance, HOF</w:t>
      </w:r>
      <w:r w:rsidR="0085797C">
        <w:t xml:space="preserve"> (</w:t>
      </w:r>
      <w:r w:rsidR="00524CB3">
        <w:t xml:space="preserve">T304 expiry) </w:t>
      </w:r>
      <w:r w:rsidR="00AE2DBF">
        <w:t xml:space="preserve">should not </w:t>
      </w:r>
      <w:r w:rsidR="004F393C">
        <w:t xml:space="preserve">be counted as MRO issue if </w:t>
      </w:r>
      <w:r w:rsidR="00543253">
        <w:t xml:space="preserve">considerable </w:t>
      </w:r>
      <w:r w:rsidR="002B6E79">
        <w:t>time from T304</w:t>
      </w:r>
      <w:r w:rsidR="00780825">
        <w:t xml:space="preserve"> timer was taken </w:t>
      </w:r>
      <w:proofErr w:type="spellStart"/>
      <w:r w:rsidR="00780825">
        <w:t>by</w:t>
      </w:r>
      <w:r>
        <w:t>LBT</w:t>
      </w:r>
      <w:proofErr w:type="spellEnd"/>
      <w:r>
        <w:t xml:space="preserve"> blocking in DL</w:t>
      </w:r>
      <w:r w:rsidR="00173C45">
        <w:t xml:space="preserve"> for the </w:t>
      </w:r>
      <w:proofErr w:type="gramStart"/>
      <w:r w:rsidR="00173C45">
        <w:t>random access</w:t>
      </w:r>
      <w:proofErr w:type="gramEnd"/>
      <w:r w:rsidR="00173C45">
        <w:t xml:space="preserve"> response </w:t>
      </w:r>
      <w:r w:rsidR="000A1A7D">
        <w:t xml:space="preserve">(RAR) message </w:t>
      </w:r>
      <w:r w:rsidR="00780825">
        <w:t>(also called MSG2)</w:t>
      </w:r>
      <w:r>
        <w:t>.</w:t>
      </w:r>
    </w:p>
    <w:p w14:paraId="37D81C96" w14:textId="76F78416" w:rsidR="00317D22" w:rsidRDefault="003C0B1C" w:rsidP="00325DFB">
      <w:pPr>
        <w:spacing w:after="120"/>
      </w:pPr>
      <w:r>
        <w:t>Dur</w:t>
      </w:r>
      <w:r w:rsidR="00900D50">
        <w:t>ing the meeting i</w:t>
      </w:r>
      <w:r w:rsidR="00850269">
        <w:t>t</w:t>
      </w:r>
      <w:r w:rsidR="00900D50">
        <w:t xml:space="preserve"> was discussed whether</w:t>
      </w:r>
      <w:r w:rsidR="00317D22">
        <w:t xml:space="preserve"> the UE can be identified. In case of contention-free access</w:t>
      </w:r>
      <w:r w:rsidR="003527D0">
        <w:t xml:space="preserve"> which is used </w:t>
      </w:r>
      <w:r w:rsidR="001D11F3">
        <w:t>for handover</w:t>
      </w:r>
      <w:r w:rsidR="00317D22">
        <w:t>, the U</w:t>
      </w:r>
      <w:r w:rsidR="00577B4D">
        <w:t>E</w:t>
      </w:r>
      <w:r w:rsidR="000E60FF">
        <w:t xml:space="preserve"> is already in RRC_CONNECTED mode </w:t>
      </w:r>
      <w:r w:rsidR="00AC2B17">
        <w:t>and the MSG1 contains already C-RNTI</w:t>
      </w:r>
      <w:r w:rsidR="00E83E88">
        <w:t xml:space="preserve"> for the target cell</w:t>
      </w:r>
      <w:r w:rsidR="00E503FD">
        <w:t xml:space="preserve"> </w:t>
      </w:r>
      <w:r w:rsidR="00064792">
        <w:t>as identifier</w:t>
      </w:r>
      <w:proofErr w:type="gramStart"/>
      <w:r w:rsidR="00E83E88">
        <w:t xml:space="preserve">. </w:t>
      </w:r>
      <w:r w:rsidR="00317D22">
        <w:t>.</w:t>
      </w:r>
      <w:proofErr w:type="gramEnd"/>
      <w:r w:rsidR="00317D22">
        <w:t xml:space="preserve"> Therefore, </w:t>
      </w:r>
      <w:r w:rsidR="00C8452A">
        <w:t xml:space="preserve">the UE </w:t>
      </w:r>
      <w:r w:rsidR="00317D22">
        <w:t xml:space="preserve">can be identified </w:t>
      </w:r>
      <w:r w:rsidR="00064792">
        <w:t xml:space="preserve">in </w:t>
      </w:r>
      <w:r w:rsidR="00E86840">
        <w:t xml:space="preserve">of contention-free </w:t>
      </w:r>
      <w:proofErr w:type="gramStart"/>
      <w:r w:rsidR="00E86840">
        <w:t xml:space="preserve">access </w:t>
      </w:r>
      <w:r w:rsidR="00317D22">
        <w:t>.</w:t>
      </w:r>
      <w:proofErr w:type="gramEnd"/>
      <w:r w:rsidR="00317D22">
        <w:t xml:space="preserve"> </w:t>
      </w:r>
      <w:r w:rsidR="000B327A">
        <w:t>In case of contention-based access</w:t>
      </w:r>
      <w:r w:rsidR="00811EDE">
        <w:t>,</w:t>
      </w:r>
      <w:r w:rsidR="00DB02D7">
        <w:t xml:space="preserve"> which is typically used of initial access (IA) </w:t>
      </w:r>
      <w:r w:rsidR="004548CD">
        <w:t>starting from RRC_IDLE</w:t>
      </w:r>
      <w:r w:rsidR="00D31253">
        <w:t xml:space="preserve"> and not related to mobility</w:t>
      </w:r>
      <w:r w:rsidR="00622604">
        <w:t>,</w:t>
      </w:r>
      <w:r w:rsidR="00F628DB">
        <w:t xml:space="preserve"> a RA-RNTI identifier is used</w:t>
      </w:r>
      <w:r w:rsidR="00811EDE">
        <w:t xml:space="preserve"> in MSG1</w:t>
      </w:r>
      <w:r w:rsidR="00B201B9">
        <w:t>.</w:t>
      </w:r>
    </w:p>
    <w:p w14:paraId="6FECDAB8" w14:textId="2CD69283" w:rsidR="004822FF" w:rsidRDefault="00317D22" w:rsidP="00325DFB">
      <w:pPr>
        <w:spacing w:after="120"/>
      </w:pPr>
      <w:r>
        <w:t xml:space="preserve">The </w:t>
      </w:r>
      <w:r w:rsidR="00DB7CF0">
        <w:t xml:space="preserve">problem </w:t>
      </w:r>
      <w:r>
        <w:t xml:space="preserve">scenario in question assumes that the DL </w:t>
      </w:r>
      <w:r w:rsidR="00532ABC">
        <w:t xml:space="preserve">RAR message transmission </w:t>
      </w:r>
      <w:r>
        <w:t xml:space="preserve">is blocked due to LBT </w:t>
      </w:r>
      <w:r w:rsidR="00DA3BCC">
        <w:t xml:space="preserve">for quite a while </w:t>
      </w:r>
      <w:r w:rsidR="00A74994">
        <w:t xml:space="preserve">and finally T304 got expired </w:t>
      </w:r>
      <w:r>
        <w:t xml:space="preserve">to cause the UE to declare </w:t>
      </w:r>
      <w:r w:rsidR="00F97558">
        <w:t>RLF/</w:t>
      </w:r>
      <w:r>
        <w:t xml:space="preserve">HOF. Once </w:t>
      </w:r>
      <w:r w:rsidR="00BE47ED">
        <w:t xml:space="preserve">RLF is </w:t>
      </w:r>
      <w:r>
        <w:t xml:space="preserve">declared, the UE </w:t>
      </w:r>
      <w:r w:rsidR="00B77CFD">
        <w:t xml:space="preserve">starts T311 and </w:t>
      </w:r>
      <w:r>
        <w:t xml:space="preserve">attempts RRC re-establishment </w:t>
      </w:r>
      <w:r w:rsidR="00B77CFD">
        <w:t xml:space="preserve">either </w:t>
      </w:r>
      <w:r w:rsidR="008E6694">
        <w:t xml:space="preserve">with a cell served by </w:t>
      </w:r>
      <w:r>
        <w:t xml:space="preserve">the target node or </w:t>
      </w:r>
      <w:r w:rsidR="0054620A">
        <w:t xml:space="preserve">with cell served </w:t>
      </w:r>
      <w:proofErr w:type="spellStart"/>
      <w:r w:rsidR="0054620A">
        <w:t>by</w:t>
      </w:r>
      <w:r>
        <w:t>source</w:t>
      </w:r>
      <w:proofErr w:type="spellEnd"/>
      <w:r>
        <w:t xml:space="preserve"> node. </w:t>
      </w:r>
      <w:r w:rsidR="00BF7895">
        <w:t xml:space="preserve">Both </w:t>
      </w:r>
      <w:r w:rsidR="001A6354">
        <w:t xml:space="preserve">the </w:t>
      </w:r>
      <w:proofErr w:type="spellStart"/>
      <w:r w:rsidR="001A6354" w:rsidRPr="001A6354">
        <w:t>RRCReestablishmentRequest</w:t>
      </w:r>
      <w:proofErr w:type="spellEnd"/>
      <w:r w:rsidR="001A6354" w:rsidRPr="001A6354">
        <w:t xml:space="preserve"> message</w:t>
      </w:r>
      <w:r w:rsidR="001A6354">
        <w:t xml:space="preserve"> </w:t>
      </w:r>
      <w:r w:rsidR="008668D4">
        <w:t xml:space="preserve">and the RLF-Report contain information about </w:t>
      </w:r>
      <w:r w:rsidR="006D26D0">
        <w:t xml:space="preserve">UE identity (C-RNTI) and </w:t>
      </w:r>
      <w:proofErr w:type="spellStart"/>
      <w:r w:rsidR="00BE71A5">
        <w:t>PCellID</w:t>
      </w:r>
      <w:proofErr w:type="spellEnd"/>
      <w:r w:rsidR="00BE71A5">
        <w:t xml:space="preserve"> of the </w:t>
      </w:r>
      <w:r w:rsidR="00C1638F">
        <w:t xml:space="preserve">target cell where </w:t>
      </w:r>
      <w:r w:rsidR="00BE71A5">
        <w:t>access</w:t>
      </w:r>
      <w:r w:rsidR="00C1638F">
        <w:t xml:space="preserve"> failed</w:t>
      </w:r>
      <w:r w:rsidR="006372AD">
        <w:t>.</w:t>
      </w:r>
      <w:r w:rsidR="007A3A18">
        <w:t xml:space="preserve"> </w:t>
      </w:r>
      <w:r w:rsidR="00985CB8">
        <w:t xml:space="preserve">Without </w:t>
      </w:r>
      <w:r w:rsidR="008B4DAB">
        <w:t xml:space="preserve">an indication that RAR message </w:t>
      </w:r>
      <w:r w:rsidR="001E47BE">
        <w:t>was maybe considerably deferred by LBT</w:t>
      </w:r>
      <w:r w:rsidR="00665AFE">
        <w:t xml:space="preserve">, </w:t>
      </w:r>
      <w:r w:rsidR="00570E17">
        <w:t xml:space="preserve">the HOF/RLF could be wrongly counted as MRO </w:t>
      </w:r>
      <w:r w:rsidR="0021043A">
        <w:t xml:space="preserve">KPI resulting in </w:t>
      </w:r>
      <w:r w:rsidR="00004963">
        <w:t xml:space="preserve">wrongly </w:t>
      </w:r>
      <w:r w:rsidR="0021043A">
        <w:t>incrementing the TOO EARLY HO counter.</w:t>
      </w:r>
    </w:p>
    <w:p w14:paraId="470D14B1" w14:textId="3EBF6DE7" w:rsidR="00317D22" w:rsidRDefault="00317D22" w:rsidP="00325DFB">
      <w:pPr>
        <w:spacing w:after="120"/>
      </w:pPr>
      <w:r>
        <w:t xml:space="preserve">In case, the UE re-establishes at the target node, the latter </w:t>
      </w:r>
      <w:r w:rsidR="00A31191">
        <w:t xml:space="preserve">can identify full UE’s context and possibly also the results of the LBT transmissions. </w:t>
      </w:r>
      <w:r w:rsidR="008D6E75">
        <w:t xml:space="preserve">Theoretically, it could at this step decide not to send the Failure Indication to the source node – but this can violate MRO principles that it is the possibly “guilty” node to make MRO decisions. Therefore, it </w:t>
      </w:r>
      <w:r w:rsidR="00D466B8">
        <w:t xml:space="preserve">might be </w:t>
      </w:r>
      <w:r w:rsidR="008D6E75">
        <w:t>better to provide the information to the source node.</w:t>
      </w:r>
    </w:p>
    <w:p w14:paraId="2FA873BB" w14:textId="5A68976A" w:rsidR="00317D22" w:rsidRPr="008D6E75" w:rsidRDefault="00A31191" w:rsidP="00325DFB">
      <w:pPr>
        <w:spacing w:after="120"/>
        <w:rPr>
          <w:b/>
          <w:bCs/>
        </w:rPr>
      </w:pPr>
      <w:bookmarkStart w:id="2" w:name="_Hlk149054548"/>
      <w:r w:rsidRPr="008D6E75">
        <w:rPr>
          <w:b/>
          <w:bCs/>
        </w:rPr>
        <w:t xml:space="preserve">Proposal 1-1: In case the UE fails during the HO and re-establishes at the target node, the latter </w:t>
      </w:r>
      <w:r w:rsidR="008D6E75" w:rsidRPr="008D6E75">
        <w:rPr>
          <w:b/>
          <w:bCs/>
        </w:rPr>
        <w:t>sends the Failure Information to the source with the number of blocked transmission attempts to enable delay estimation at the source node.</w:t>
      </w:r>
    </w:p>
    <w:bookmarkEnd w:id="2"/>
    <w:p w14:paraId="5E0A4A11" w14:textId="79008C51" w:rsidR="00A31191" w:rsidRDefault="00A31191" w:rsidP="00325DFB">
      <w:pPr>
        <w:spacing w:after="120"/>
      </w:pPr>
      <w:r>
        <w:lastRenderedPageBreak/>
        <w:t xml:space="preserve">In case the UE re-establishes at the source node, the latter is unaware of the transmission situation at the target node. Therefore, it </w:t>
      </w:r>
      <w:proofErr w:type="gramStart"/>
      <w:r>
        <w:t>has to</w:t>
      </w:r>
      <w:proofErr w:type="gramEnd"/>
      <w:r>
        <w:t xml:space="preserve"> check the situation before triggering the MRO analysis. This can be based </w:t>
      </w:r>
      <w:r w:rsidR="008D6E75">
        <w:t>either on a new class-1 procedure, but the existing signalling can also be reused:</w:t>
      </w:r>
    </w:p>
    <w:p w14:paraId="35B5A899" w14:textId="3C5FA225" w:rsidR="008D6E75" w:rsidRDefault="008D6E75" w:rsidP="008D6E75">
      <w:pPr>
        <w:pStyle w:val="ListParagraph"/>
        <w:numPr>
          <w:ilvl w:val="0"/>
          <w:numId w:val="51"/>
        </w:numPr>
        <w:spacing w:after="120"/>
      </w:pPr>
      <w:r>
        <w:t>The source node may send the Failure Indication to the target with a new flag informing the target node the message is to fetch the LBT information.</w:t>
      </w:r>
    </w:p>
    <w:p w14:paraId="6EA654E8" w14:textId="0860E244" w:rsidR="008D6E75" w:rsidRDefault="008D6E75" w:rsidP="008D6E75">
      <w:pPr>
        <w:pStyle w:val="ListParagraph"/>
        <w:numPr>
          <w:ilvl w:val="0"/>
          <w:numId w:val="51"/>
        </w:numPr>
        <w:spacing w:after="120"/>
      </w:pPr>
      <w:r>
        <w:t>The target responds then using the Handover Report and including the LBT information.</w:t>
      </w:r>
    </w:p>
    <w:p w14:paraId="7C6CAE94" w14:textId="3E9CB02F" w:rsidR="008D6E75" w:rsidRPr="008D6E75" w:rsidRDefault="008D6E75" w:rsidP="008D6E75">
      <w:pPr>
        <w:spacing w:after="120"/>
        <w:rPr>
          <w:b/>
          <w:bCs/>
        </w:rPr>
      </w:pPr>
      <w:r w:rsidRPr="008D6E75">
        <w:rPr>
          <w:b/>
          <w:bCs/>
        </w:rPr>
        <w:t>Proposal 1-</w:t>
      </w:r>
      <w:r>
        <w:rPr>
          <w:b/>
          <w:bCs/>
        </w:rPr>
        <w:t>2</w:t>
      </w:r>
      <w:r w:rsidRPr="008D6E75">
        <w:rPr>
          <w:b/>
          <w:bCs/>
        </w:rPr>
        <w:t xml:space="preserve">: In case the UE fails during the HO and re-establishes at the </w:t>
      </w:r>
      <w:r>
        <w:rPr>
          <w:b/>
          <w:bCs/>
        </w:rPr>
        <w:t>source</w:t>
      </w:r>
      <w:r w:rsidRPr="008D6E75">
        <w:rPr>
          <w:b/>
          <w:bCs/>
        </w:rPr>
        <w:t xml:space="preserve"> node, the latter </w:t>
      </w:r>
      <w:r>
        <w:rPr>
          <w:b/>
          <w:bCs/>
        </w:rPr>
        <w:t xml:space="preserve">uses </w:t>
      </w:r>
      <w:r w:rsidRPr="008D6E75">
        <w:rPr>
          <w:b/>
          <w:bCs/>
        </w:rPr>
        <w:t xml:space="preserve">the Failure Information </w:t>
      </w:r>
      <w:r>
        <w:rPr>
          <w:b/>
          <w:bCs/>
        </w:rPr>
        <w:t xml:space="preserve">message </w:t>
      </w:r>
      <w:r w:rsidRPr="008D6E75">
        <w:rPr>
          <w:b/>
          <w:bCs/>
        </w:rPr>
        <w:t xml:space="preserve">to </w:t>
      </w:r>
      <w:r>
        <w:rPr>
          <w:b/>
          <w:bCs/>
        </w:rPr>
        <w:t>ask the target node for the LBT information. The target responds with the Handover Report with the DL LBT delay information (number of failed transmissions).</w:t>
      </w:r>
    </w:p>
    <w:p w14:paraId="4559BF48" w14:textId="11D1281F" w:rsidR="00E70183" w:rsidRDefault="00E70183" w:rsidP="00E70183">
      <w:pPr>
        <w:pStyle w:val="Heading2"/>
      </w:pPr>
      <w:r>
        <w:t>2.2</w:t>
      </w:r>
      <w:r>
        <w:tab/>
        <w:t>EDT optimisation</w:t>
      </w:r>
    </w:p>
    <w:p w14:paraId="2D5AD8BE" w14:textId="6419DCFB" w:rsidR="00E70183" w:rsidRDefault="00E70183" w:rsidP="00E70183">
      <w:r w:rsidRPr="008B0D7F">
        <w:t>Recent SON for NR-U discussion with respect to MRO were dealing with EDT value reporting. EDT is the central parameter for the LBT procedure, but less meaningful for MRO. Nevertheless, the NR-U performance could be optimized</w:t>
      </w:r>
      <w:r>
        <w:t>,</w:t>
      </w:r>
      <w:r w:rsidRPr="008B0D7F">
        <w:t xml:space="preserve"> if EDT is set optimally</w:t>
      </w:r>
      <w:r>
        <w:t xml:space="preserve"> with respect to the deployment situation of the co-existing RATs. Placement of the various network nodes of different RATs is uncoordinated and, therefore, the criticality of other-RAT interference is varying over the cell layout. That</w:t>
      </w:r>
      <w:r w:rsidRPr="008B0D7F">
        <w:t xml:space="preserve"> a </w:t>
      </w:r>
      <w:r>
        <w:t>stringent</w:t>
      </w:r>
      <w:r w:rsidRPr="008B0D7F">
        <w:t xml:space="preserve"> EDT leads to many LBT-caused channel blockings </w:t>
      </w:r>
      <w:r>
        <w:t xml:space="preserve">and that </w:t>
      </w:r>
      <w:r w:rsidRPr="008B0D7F">
        <w:t xml:space="preserve">a </w:t>
      </w:r>
      <w:r>
        <w:t>relaxed</w:t>
      </w:r>
      <w:r w:rsidRPr="008B0D7F">
        <w:t xml:space="preserve"> LBT </w:t>
      </w:r>
      <w:r>
        <w:t xml:space="preserve">might result in </w:t>
      </w:r>
      <w:r w:rsidRPr="008B0D7F">
        <w:t xml:space="preserve">failed transmissions due to high other-RAT interference not detected by LBT </w:t>
      </w:r>
      <w:r>
        <w:t>was well observed in</w:t>
      </w:r>
      <w:r w:rsidRPr="008B0D7F">
        <w:t xml:space="preserve"> </w:t>
      </w:r>
      <w:r>
        <w:fldChar w:fldCharType="begin"/>
      </w:r>
      <w:r>
        <w:instrText xml:space="preserve"> REF _Ref140823179 \n \h </w:instrText>
      </w:r>
      <w:r>
        <w:fldChar w:fldCharType="separate"/>
      </w:r>
      <w:r w:rsidR="00DD21C7">
        <w:t>[1]</w:t>
      </w:r>
      <w:r>
        <w:fldChar w:fldCharType="end"/>
      </w:r>
      <w:r w:rsidRPr="008B0D7F">
        <w:t>.</w:t>
      </w:r>
    </w:p>
    <w:p w14:paraId="45BFAF61" w14:textId="139A9C1B" w:rsidR="00E70183" w:rsidRDefault="00E70183" w:rsidP="00E70183">
      <w:r>
        <w:t>EDT determines the ranging of the sensing of other-RATs sharing the same unlicensed spectrum with NR-U. Since the deployment of other-RAT is uncoordinated with NR-U layout, the distances between NR-U nodes and the other-RAT nodes are arbitrary and varying from cell to cell. A very stringent/low EDT increases the sensing range but might also result in detecting more nodes than needed and might increase the waiting time, i.e., increasing the time which cannot be used for transmission. On the other side, a rather relaxed/high EDT might be prone to the hidden node problem, where an undetected node or device of the other-RAT causes interference or collisions after channel has been declared as free.</w:t>
      </w:r>
    </w:p>
    <w:p w14:paraId="65B803F0" w14:textId="77777777" w:rsidR="00E70183" w:rsidRDefault="00E70183" w:rsidP="00E70183">
      <w:r>
        <w:t xml:space="preserve">One single network-wide EDT will not reflect the </w:t>
      </w:r>
      <w:r w:rsidRPr="005B2FB4">
        <w:t>individual deployment situation of each NR-U node</w:t>
      </w:r>
      <w:r>
        <w:t xml:space="preserve"> and, therefore, a</w:t>
      </w:r>
      <w:r w:rsidRPr="00B5664C">
        <w:t xml:space="preserve"> deployment-adapted cell-specific EDT </w:t>
      </w:r>
      <w:r>
        <w:t>might be helpful</w:t>
      </w:r>
      <w:r w:rsidRPr="00B5664C">
        <w:t xml:space="preserve"> to improve NR-U performance</w:t>
      </w:r>
      <w:r>
        <w:t>.</w:t>
      </w:r>
    </w:p>
    <w:p w14:paraId="5F7BF703" w14:textId="00A5B5DD" w:rsidR="00E70183" w:rsidRDefault="00E70183" w:rsidP="00E70183">
      <w:r w:rsidRPr="006A64D5">
        <w:rPr>
          <w:b/>
          <w:bCs/>
        </w:rPr>
        <w:t xml:space="preserve">Observation </w:t>
      </w:r>
      <w:r w:rsidR="00DD21C7">
        <w:rPr>
          <w:b/>
          <w:bCs/>
        </w:rPr>
        <w:t>2-</w:t>
      </w:r>
      <w:r w:rsidRPr="006A64D5">
        <w:rPr>
          <w:b/>
          <w:bCs/>
        </w:rPr>
        <w:t>1</w:t>
      </w:r>
      <w:r>
        <w:t xml:space="preserve">: One single network-wide EDT will not reflect the </w:t>
      </w:r>
      <w:r w:rsidRPr="005B2FB4">
        <w:t>individual deployment situation of each NR-U node</w:t>
      </w:r>
      <w:r>
        <w:t xml:space="preserve"> and, therefore, a</w:t>
      </w:r>
      <w:r w:rsidRPr="00B5664C">
        <w:t xml:space="preserve"> deployment-adapted cell-specific EDT </w:t>
      </w:r>
      <w:r>
        <w:t>might be helpful</w:t>
      </w:r>
      <w:r w:rsidRPr="00B5664C">
        <w:t xml:space="preserve"> to improve NR-U performance</w:t>
      </w:r>
      <w:r>
        <w:t>.</w:t>
      </w:r>
    </w:p>
    <w:p w14:paraId="31C00C5A" w14:textId="77777777" w:rsidR="00E70183" w:rsidRDefault="00E70183" w:rsidP="00E70183">
      <w:r>
        <w:t>Therefore, a</w:t>
      </w:r>
      <w:r w:rsidRPr="009812D0">
        <w:t xml:space="preserve"> mechanism that automatically adapts the EDT cell-individually in an optimal manner </w:t>
      </w:r>
      <w:r>
        <w:t>might</w:t>
      </w:r>
      <w:r w:rsidRPr="009812D0">
        <w:t xml:space="preserve"> be beneficial</w:t>
      </w:r>
      <w:r>
        <w:t>. The LBT quality in terms of too long channel blocking reflecting a too stringent EDT or very easy channel access (relaxed EDT) followed by transmission errors immediately after the channel grant could be monitored, reported, and statistically analysed for specific areas.</w:t>
      </w:r>
    </w:p>
    <w:p w14:paraId="2641E44B" w14:textId="3E0EBB86" w:rsidR="00E70183" w:rsidRDefault="00E70183" w:rsidP="00252B5F">
      <w:r w:rsidRPr="006A64D5">
        <w:rPr>
          <w:b/>
          <w:bCs/>
        </w:rPr>
        <w:t xml:space="preserve">Observation </w:t>
      </w:r>
      <w:r w:rsidR="00DD21C7">
        <w:rPr>
          <w:b/>
          <w:bCs/>
        </w:rPr>
        <w:t>2-</w:t>
      </w:r>
      <w:r>
        <w:rPr>
          <w:b/>
          <w:bCs/>
        </w:rPr>
        <w:t>2</w:t>
      </w:r>
      <w:r>
        <w:t>: NR-U system performance depends on LBT quality, since both LBT-caused channel blocking and transmission errors diminish the throughput. LBT quality is determined by the EDT. Thus, EDT should be area-specifically adapted, since both LBT-caused channel blocking and transmission errors diminish the throughput.</w:t>
      </w:r>
    </w:p>
    <w:p w14:paraId="48DFCF36" w14:textId="126FDDAA" w:rsidR="00E70183" w:rsidRPr="006C110D" w:rsidRDefault="00E70183" w:rsidP="00E70183">
      <w:pPr>
        <w:rPr>
          <w:lang w:val="en-US"/>
        </w:rPr>
      </w:pPr>
      <w:r w:rsidRPr="003F2210">
        <w:rPr>
          <w:b/>
          <w:bCs/>
          <w:lang w:val="en-US"/>
        </w:rPr>
        <w:t xml:space="preserve">Proposal </w:t>
      </w:r>
      <w:r w:rsidR="00DD21C7">
        <w:rPr>
          <w:b/>
          <w:bCs/>
          <w:lang w:val="en-US"/>
        </w:rPr>
        <w:t>2-</w:t>
      </w:r>
      <w:r>
        <w:rPr>
          <w:b/>
          <w:bCs/>
          <w:lang w:val="en-US"/>
        </w:rPr>
        <w:t>1</w:t>
      </w:r>
      <w:r w:rsidRPr="003F2210">
        <w:rPr>
          <w:b/>
          <w:bCs/>
          <w:lang w:val="en-US"/>
        </w:rPr>
        <w:t xml:space="preserve">: </w:t>
      </w:r>
      <w:r>
        <w:rPr>
          <w:b/>
          <w:bCs/>
          <w:lang w:val="en-US"/>
        </w:rPr>
        <w:t>RAN3 to agree that the optimization of EDT could improve NR-U performance.</w:t>
      </w:r>
    </w:p>
    <w:p w14:paraId="4D1D2CC6" w14:textId="77777777" w:rsidR="00E70183" w:rsidRDefault="00E70183" w:rsidP="00E70183">
      <w:r>
        <w:t>In NR-U, any transmitter irrespective of UL and DL must undergo the LBT process and, therefore, the LBT quality monitoring is to be carried out both by UE and gNB. The gNB monitoring results are reported RAN-internally or simply treated within the gNB itself. However, the UE monitoring results need to be reported to network and require corresponding means being defined by RAN2.</w:t>
      </w:r>
    </w:p>
    <w:p w14:paraId="734B7FD1" w14:textId="14F3353B" w:rsidR="00E70183" w:rsidRDefault="00E70183" w:rsidP="00E70183">
      <w:pPr>
        <w:rPr>
          <w:b/>
          <w:bCs/>
          <w:lang w:val="en-US"/>
        </w:rPr>
      </w:pPr>
      <w:r w:rsidRPr="003F2210">
        <w:rPr>
          <w:b/>
          <w:bCs/>
          <w:lang w:val="en-US"/>
        </w:rPr>
        <w:t xml:space="preserve">Proposal </w:t>
      </w:r>
      <w:r w:rsidR="00DD21C7">
        <w:rPr>
          <w:b/>
          <w:bCs/>
          <w:lang w:val="en-US"/>
        </w:rPr>
        <w:t>2-</w:t>
      </w:r>
      <w:r>
        <w:rPr>
          <w:b/>
          <w:bCs/>
          <w:lang w:val="en-US"/>
        </w:rPr>
        <w:t>2</w:t>
      </w:r>
      <w:r w:rsidRPr="003F2210">
        <w:rPr>
          <w:b/>
          <w:bCs/>
          <w:lang w:val="en-US"/>
        </w:rPr>
        <w:t xml:space="preserve">: </w:t>
      </w:r>
      <w:r>
        <w:rPr>
          <w:b/>
          <w:bCs/>
          <w:lang w:val="en-US"/>
        </w:rPr>
        <w:t xml:space="preserve">RAN3 is sending a LS to RAN2 to ask whether UE can provide two competing extreme measurements quantities </w:t>
      </w:r>
      <w:r w:rsidRPr="00FA46B8">
        <w:rPr>
          <w:b/>
          <w:bCs/>
          <w:lang w:val="en-US"/>
        </w:rPr>
        <w:t>which might reflect a too stringent EDT</w:t>
      </w:r>
      <w:r>
        <w:rPr>
          <w:b/>
          <w:bCs/>
          <w:lang w:val="en-US"/>
        </w:rPr>
        <w:t xml:space="preserve">, </w:t>
      </w:r>
      <w:proofErr w:type="gramStart"/>
      <w:r>
        <w:rPr>
          <w:b/>
          <w:bCs/>
          <w:lang w:val="en-US"/>
        </w:rPr>
        <w:t>e.g.</w:t>
      </w:r>
      <w:proofErr w:type="gramEnd"/>
      <w:r>
        <w:rPr>
          <w:b/>
          <w:bCs/>
          <w:lang w:val="en-US"/>
        </w:rPr>
        <w:t xml:space="preserve"> a rather</w:t>
      </w:r>
      <w:r w:rsidRPr="00FA46B8">
        <w:rPr>
          <w:b/>
          <w:bCs/>
          <w:lang w:val="en-US"/>
        </w:rPr>
        <w:t xml:space="preserve"> long LBT-caused waiting time before channel usage is granted</w:t>
      </w:r>
      <w:r>
        <w:rPr>
          <w:b/>
          <w:bCs/>
          <w:lang w:val="en-US"/>
        </w:rPr>
        <w:t>, and a too relaxed EDT, e.g., easy and fast channel access but immediately followed by transmission errors.</w:t>
      </w:r>
    </w:p>
    <w:p w14:paraId="28E42E52" w14:textId="77777777" w:rsidR="000F16C4" w:rsidRPr="000665EA" w:rsidRDefault="00CD2620" w:rsidP="00E00CEF">
      <w:pPr>
        <w:pStyle w:val="Heading1"/>
      </w:pPr>
      <w:r w:rsidRPr="000665EA">
        <w:t>3</w:t>
      </w:r>
      <w:r w:rsidR="000F16C4" w:rsidRPr="000665EA">
        <w:tab/>
      </w:r>
      <w:r w:rsidRPr="000665EA">
        <w:t>Conclusions</w:t>
      </w:r>
    </w:p>
    <w:p w14:paraId="7791BBC6" w14:textId="0D57C20A" w:rsidR="00020EF4" w:rsidRDefault="002F4257" w:rsidP="0026280C">
      <w:pPr>
        <w:jc w:val="both"/>
        <w:rPr>
          <w:bCs/>
        </w:rPr>
      </w:pPr>
      <w:r>
        <w:rPr>
          <w:bCs/>
        </w:rPr>
        <w:t>In this paper,</w:t>
      </w:r>
      <w:r w:rsidR="00E92F0B">
        <w:rPr>
          <w:bCs/>
        </w:rPr>
        <w:t xml:space="preserve"> we </w:t>
      </w:r>
      <w:r w:rsidR="00020EF4">
        <w:rPr>
          <w:bCs/>
        </w:rPr>
        <w:t>continue the discussion on the correct recognition of MRO-related failure events in NR-U environment. We conclude that</w:t>
      </w:r>
      <w:r w:rsidR="0026280C">
        <w:rPr>
          <w:bCs/>
        </w:rPr>
        <w:t>:</w:t>
      </w:r>
    </w:p>
    <w:p w14:paraId="492FD75C" w14:textId="77777777" w:rsidR="0026280C" w:rsidRPr="0026280C" w:rsidRDefault="0026280C" w:rsidP="0026280C">
      <w:pPr>
        <w:jc w:val="both"/>
        <w:rPr>
          <w:lang w:val="en-US"/>
        </w:rPr>
      </w:pPr>
      <w:r w:rsidRPr="0026280C">
        <w:rPr>
          <w:lang w:val="en-US"/>
        </w:rPr>
        <w:lastRenderedPageBreak/>
        <w:t>Proposal 1-1: In case the UE fails during the HO and re-establishes at the target node, the latter sends the Failure Information to the source with the number of blocked transmission attempts to enable delay estimation at the source node.</w:t>
      </w:r>
    </w:p>
    <w:p w14:paraId="46A5CB7D" w14:textId="4B65C60E" w:rsidR="0026280C" w:rsidRPr="0026280C" w:rsidRDefault="0026280C" w:rsidP="0026280C">
      <w:pPr>
        <w:jc w:val="both"/>
        <w:rPr>
          <w:lang w:val="en-US"/>
        </w:rPr>
      </w:pPr>
      <w:r w:rsidRPr="0026280C">
        <w:rPr>
          <w:lang w:val="en-US"/>
        </w:rPr>
        <w:t>Proposal 1-2: In case the UE fails during the HO and re-establishes at the source node, the latter uses the Failure Information message to ask the target node for the LBT information. The target responds with the Handover Report with the DL LBT delay information (number of failed transmissions).</w:t>
      </w:r>
    </w:p>
    <w:p w14:paraId="1035F615" w14:textId="7DE1B969" w:rsidR="00BB4EA8" w:rsidRDefault="00020EF4" w:rsidP="00BB4EA8">
      <w:pPr>
        <w:jc w:val="both"/>
        <w:rPr>
          <w:bCs/>
        </w:rPr>
      </w:pPr>
      <w:r>
        <w:rPr>
          <w:bCs/>
        </w:rPr>
        <w:t xml:space="preserve">In addition, we </w:t>
      </w:r>
      <w:r w:rsidR="0026280C">
        <w:rPr>
          <w:bCs/>
        </w:rPr>
        <w:t xml:space="preserve">remind the </w:t>
      </w:r>
      <w:r>
        <w:rPr>
          <w:bCs/>
        </w:rPr>
        <w:t>discuss</w:t>
      </w:r>
      <w:r w:rsidR="0026280C">
        <w:rPr>
          <w:bCs/>
        </w:rPr>
        <w:t>ion on</w:t>
      </w:r>
      <w:r>
        <w:rPr>
          <w:bCs/>
        </w:rPr>
        <w:t xml:space="preserve"> a new possible issue for the SON mechanism in NR-U environment, namely the EDT optimisation:</w:t>
      </w:r>
    </w:p>
    <w:p w14:paraId="1E8653D0" w14:textId="77777777" w:rsidR="0026280C" w:rsidRPr="0026280C" w:rsidRDefault="0026280C" w:rsidP="0026280C">
      <w:pPr>
        <w:rPr>
          <w:lang w:val="en-US"/>
        </w:rPr>
      </w:pPr>
      <w:r w:rsidRPr="0026280C">
        <w:rPr>
          <w:lang w:val="en-US"/>
        </w:rPr>
        <w:t>Proposal 2-1: RAN3 to agree that the optimization of EDT could improve NR-U performance.</w:t>
      </w:r>
    </w:p>
    <w:p w14:paraId="22E4E2FF" w14:textId="224A23B6" w:rsidR="00020EF4" w:rsidRPr="0026280C" w:rsidRDefault="0026280C" w:rsidP="0026280C">
      <w:pPr>
        <w:rPr>
          <w:lang w:val="en-US"/>
        </w:rPr>
      </w:pPr>
      <w:r w:rsidRPr="0026280C">
        <w:rPr>
          <w:lang w:val="en-US"/>
        </w:rPr>
        <w:t xml:space="preserve">Proposal 2-2: RAN3 is sending a LS to RAN2 to ask whether UE can provide two competing extreme measurements quantities which might reflect a too stringent EDT, </w:t>
      </w:r>
      <w:proofErr w:type="gramStart"/>
      <w:r w:rsidRPr="0026280C">
        <w:rPr>
          <w:lang w:val="en-US"/>
        </w:rPr>
        <w:t>e.g.</w:t>
      </w:r>
      <w:proofErr w:type="gramEnd"/>
      <w:r w:rsidRPr="0026280C">
        <w:rPr>
          <w:lang w:val="en-US"/>
        </w:rPr>
        <w:t xml:space="preserve"> a rather long LBT-caused waiting time before channel usage is granted, and a too relaxed EDT, e.g., easy and fast channel access but immediately followed by transmission errors.</w:t>
      </w:r>
    </w:p>
    <w:p w14:paraId="16DC36E4" w14:textId="462B0505" w:rsidR="00E92F0B" w:rsidRPr="00020EF4" w:rsidRDefault="00020EF4" w:rsidP="00020EF4">
      <w:pPr>
        <w:jc w:val="both"/>
        <w:rPr>
          <w:bCs/>
          <w:lang w:val="en-US"/>
        </w:rPr>
      </w:pPr>
      <w:r>
        <w:rPr>
          <w:bCs/>
          <w:lang w:val="en-US"/>
        </w:rPr>
        <w:t>Since the latter requires support from RAN2, we propose a draft LS to RAN2 in the Annex.</w:t>
      </w:r>
    </w:p>
    <w:p w14:paraId="51039E31" w14:textId="53ABAF11" w:rsidR="00E70183" w:rsidRPr="008B0D7F" w:rsidRDefault="00E70183" w:rsidP="00E70183">
      <w:pPr>
        <w:pStyle w:val="Heading1"/>
      </w:pPr>
      <w:r w:rsidRPr="008B0D7F">
        <w:t>References</w:t>
      </w:r>
    </w:p>
    <w:p w14:paraId="12D8A5CE" w14:textId="77777777" w:rsidR="00E70183" w:rsidRDefault="00E70183" w:rsidP="00E70183">
      <w:pPr>
        <w:pStyle w:val="ListParagraph"/>
        <w:numPr>
          <w:ilvl w:val="0"/>
          <w:numId w:val="49"/>
        </w:numPr>
        <w:tabs>
          <w:tab w:val="left" w:pos="426"/>
        </w:tabs>
      </w:pPr>
      <w:bookmarkStart w:id="3" w:name="_Ref140823179"/>
      <w:r w:rsidRPr="008B0D7F">
        <w:rPr>
          <w:lang w:eastAsia="zh-CN"/>
        </w:rPr>
        <w:t>R3-231204</w:t>
      </w:r>
      <w:r>
        <w:rPr>
          <w:lang w:eastAsia="zh-CN"/>
        </w:rPr>
        <w:t xml:space="preserve">, </w:t>
      </w:r>
      <w:r w:rsidRPr="008B0D7F">
        <w:t>Discussion on SON for NR-U</w:t>
      </w:r>
      <w:r>
        <w:t>, Samsung</w:t>
      </w:r>
      <w:bookmarkEnd w:id="3"/>
      <w:r>
        <w:t>.</w:t>
      </w:r>
    </w:p>
    <w:p w14:paraId="2425A806" w14:textId="567F1065" w:rsidR="00DD21C7" w:rsidRPr="008B0D7F" w:rsidRDefault="00DD21C7" w:rsidP="00DD21C7">
      <w:pPr>
        <w:pStyle w:val="Heading1"/>
      </w:pPr>
      <w:r>
        <w:t>Annex 1.</w:t>
      </w:r>
      <w:r>
        <w:tab/>
        <w:t>Draft LS to RAN2</w:t>
      </w:r>
    </w:p>
    <w:p w14:paraId="4F9F09D7" w14:textId="30CA796E" w:rsidR="00353E6A" w:rsidRPr="00353E6A" w:rsidRDefault="00353E6A" w:rsidP="00353E6A">
      <w:pPr>
        <w:tabs>
          <w:tab w:val="right" w:pos="9639"/>
        </w:tabs>
        <w:spacing w:after="0"/>
        <w:rPr>
          <w:rFonts w:ascii="Arial" w:eastAsia="Times New Roman" w:hAnsi="Arial"/>
          <w:b/>
          <w:i/>
          <w:noProof/>
          <w:sz w:val="28"/>
        </w:rPr>
      </w:pPr>
      <w:bookmarkStart w:id="4" w:name="_Hlk110438726"/>
      <w:r w:rsidRPr="00353E6A">
        <w:rPr>
          <w:rFonts w:ascii="Arial" w:eastAsia="Times New Roman" w:hAnsi="Arial"/>
          <w:b/>
          <w:noProof/>
          <w:sz w:val="24"/>
        </w:rPr>
        <w:t>3GPP TSG-RAN WG3</w:t>
      </w:r>
      <w:r w:rsidRPr="00353E6A">
        <w:rPr>
          <w:rFonts w:ascii="Arial" w:eastAsia="Times New Roman" w:hAnsi="Arial" w:cs="Arial"/>
          <w:b/>
          <w:sz w:val="24"/>
          <w:szCs w:val="24"/>
        </w:rPr>
        <w:t xml:space="preserve"> Meeting #12</w:t>
      </w:r>
      <w:r w:rsidR="0026280C">
        <w:rPr>
          <w:rFonts w:ascii="Arial" w:eastAsia="Times New Roman" w:hAnsi="Arial" w:cs="Arial"/>
          <w:b/>
          <w:sz w:val="24"/>
          <w:szCs w:val="24"/>
        </w:rPr>
        <w:t>2</w:t>
      </w:r>
      <w:r w:rsidRPr="00353E6A">
        <w:rPr>
          <w:rFonts w:ascii="Arial" w:eastAsia="Times New Roman" w:hAnsi="Arial"/>
          <w:b/>
          <w:i/>
          <w:noProof/>
          <w:sz w:val="28"/>
        </w:rPr>
        <w:tab/>
      </w:r>
      <w:r w:rsidRPr="00353E6A">
        <w:rPr>
          <w:rFonts w:ascii="Arial" w:eastAsia="Times New Roman" w:hAnsi="Arial"/>
          <w:b/>
          <w:noProof/>
          <w:sz w:val="24"/>
        </w:rPr>
        <w:t>R3-23xxxx</w:t>
      </w:r>
    </w:p>
    <w:p w14:paraId="72DE78A7" w14:textId="77777777" w:rsidR="0026280C" w:rsidRPr="004F4539" w:rsidRDefault="0026280C" w:rsidP="0026280C">
      <w:pPr>
        <w:pStyle w:val="Header"/>
        <w:tabs>
          <w:tab w:val="left" w:pos="2410"/>
        </w:tabs>
        <w:rPr>
          <w:rFonts w:eastAsia="MS Mincho" w:cs="Arial"/>
          <w:sz w:val="24"/>
          <w:szCs w:val="24"/>
        </w:rPr>
      </w:pPr>
      <w:r>
        <w:rPr>
          <w:rFonts w:eastAsia="MS Mincho" w:cs="Arial"/>
          <w:sz w:val="24"/>
          <w:szCs w:val="24"/>
        </w:rPr>
        <w:t>Chicago, USA, 13-17 November</w:t>
      </w:r>
      <w:r w:rsidRPr="00AA665D">
        <w:rPr>
          <w:rFonts w:eastAsia="MS Mincho" w:cs="Arial"/>
          <w:sz w:val="24"/>
          <w:szCs w:val="24"/>
        </w:rPr>
        <w:t>, 2023</w:t>
      </w:r>
    </w:p>
    <w:p w14:paraId="5017CDE5" w14:textId="77777777" w:rsidR="00353E6A" w:rsidRPr="00353E6A" w:rsidRDefault="00353E6A" w:rsidP="00353E6A">
      <w:pPr>
        <w:spacing w:after="0"/>
        <w:rPr>
          <w:rFonts w:ascii="Calibri" w:hAnsi="Calibri" w:cs="Arial"/>
          <w:sz w:val="22"/>
          <w:szCs w:val="22"/>
        </w:rPr>
      </w:pPr>
    </w:p>
    <w:p w14:paraId="3C42AE1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Title:</w:t>
      </w:r>
      <w:r w:rsidRPr="00353E6A">
        <w:rPr>
          <w:rFonts w:ascii="Calibri" w:hAnsi="Calibri" w:cs="Arial"/>
          <w:b/>
          <w:sz w:val="22"/>
          <w:szCs w:val="22"/>
        </w:rPr>
        <w:tab/>
        <w:t>[Draft] LS on SON for NR-U</w:t>
      </w:r>
    </w:p>
    <w:p w14:paraId="651CC73F"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Response to:</w:t>
      </w:r>
      <w:r w:rsidRPr="00353E6A">
        <w:rPr>
          <w:rFonts w:ascii="Calibri" w:hAnsi="Calibri" w:cs="Arial"/>
          <w:bCs/>
          <w:sz w:val="22"/>
          <w:szCs w:val="22"/>
        </w:rPr>
        <w:tab/>
      </w:r>
    </w:p>
    <w:p w14:paraId="1C14AC8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Release:</w:t>
      </w:r>
      <w:r w:rsidRPr="00353E6A">
        <w:rPr>
          <w:rFonts w:ascii="Calibri" w:hAnsi="Calibri" w:cs="Arial"/>
          <w:bCs/>
          <w:sz w:val="22"/>
          <w:szCs w:val="22"/>
        </w:rPr>
        <w:tab/>
        <w:t>Release 18</w:t>
      </w:r>
    </w:p>
    <w:p w14:paraId="602AAAED"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Work Item:</w:t>
      </w:r>
      <w:r w:rsidRPr="00353E6A">
        <w:rPr>
          <w:rFonts w:ascii="Calibri" w:hAnsi="Calibri" w:cs="Arial"/>
          <w:bCs/>
          <w:sz w:val="22"/>
          <w:szCs w:val="22"/>
        </w:rPr>
        <w:tab/>
        <w:t>NR_ENDC_SON_MDT_enh2-Core</w:t>
      </w:r>
    </w:p>
    <w:p w14:paraId="5FEC2CAC" w14:textId="77777777" w:rsidR="00353E6A" w:rsidRPr="00353E6A" w:rsidRDefault="00353E6A" w:rsidP="00353E6A">
      <w:pPr>
        <w:spacing w:after="60"/>
        <w:ind w:left="1985" w:hanging="1985"/>
        <w:rPr>
          <w:rFonts w:ascii="Calibri" w:hAnsi="Calibri" w:cs="Arial"/>
          <w:b/>
          <w:sz w:val="22"/>
          <w:szCs w:val="22"/>
        </w:rPr>
      </w:pPr>
    </w:p>
    <w:p w14:paraId="027AB5E1"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Source:</w:t>
      </w:r>
      <w:r w:rsidRPr="00353E6A">
        <w:rPr>
          <w:rFonts w:ascii="Calibri" w:hAnsi="Calibri" w:cs="Arial"/>
          <w:bCs/>
          <w:sz w:val="22"/>
          <w:szCs w:val="22"/>
        </w:rPr>
        <w:tab/>
      </w:r>
      <w:r w:rsidRPr="00353E6A">
        <w:rPr>
          <w:rFonts w:ascii="Arial" w:hAnsi="Arial" w:cs="Arial"/>
          <w:bCs/>
          <w:color w:val="FF0000"/>
        </w:rPr>
        <w:t xml:space="preserve">Nokia [to be </w:t>
      </w:r>
      <w:r w:rsidRPr="00353E6A">
        <w:rPr>
          <w:rFonts w:ascii="Arial" w:hAnsi="Arial" w:cs="Arial"/>
          <w:bCs/>
        </w:rPr>
        <w:t>RAN3</w:t>
      </w:r>
      <w:r w:rsidRPr="00353E6A">
        <w:rPr>
          <w:rFonts w:ascii="Arial" w:hAnsi="Arial" w:cs="Arial"/>
          <w:bCs/>
          <w:color w:val="FF0000"/>
        </w:rPr>
        <w:t>]</w:t>
      </w:r>
    </w:p>
    <w:p w14:paraId="38A021BA"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To:</w:t>
      </w:r>
      <w:r w:rsidRPr="00353E6A">
        <w:rPr>
          <w:rFonts w:ascii="Calibri" w:hAnsi="Calibri" w:cs="Arial"/>
          <w:bCs/>
          <w:sz w:val="22"/>
          <w:szCs w:val="22"/>
        </w:rPr>
        <w:tab/>
        <w:t>RAN2</w:t>
      </w:r>
    </w:p>
    <w:p w14:paraId="723A9DC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Cc:</w:t>
      </w:r>
      <w:r w:rsidRPr="00353E6A">
        <w:rPr>
          <w:rFonts w:ascii="Calibri" w:hAnsi="Calibri" w:cs="Arial"/>
          <w:bCs/>
          <w:sz w:val="22"/>
          <w:szCs w:val="22"/>
        </w:rPr>
        <w:tab/>
      </w:r>
    </w:p>
    <w:p w14:paraId="4DC30D5E" w14:textId="77777777" w:rsidR="00353E6A" w:rsidRPr="00353E6A" w:rsidRDefault="00353E6A" w:rsidP="00353E6A">
      <w:pPr>
        <w:spacing w:after="60"/>
        <w:ind w:left="1985" w:hanging="1985"/>
        <w:rPr>
          <w:rFonts w:ascii="Calibri" w:hAnsi="Calibri" w:cs="Arial"/>
          <w:bCs/>
          <w:sz w:val="12"/>
          <w:szCs w:val="22"/>
        </w:rPr>
      </w:pPr>
    </w:p>
    <w:p w14:paraId="4EE4AC95" w14:textId="77777777" w:rsidR="00353E6A" w:rsidRPr="00353E6A" w:rsidRDefault="00353E6A" w:rsidP="00353E6A">
      <w:pPr>
        <w:tabs>
          <w:tab w:val="left" w:pos="2268"/>
        </w:tabs>
        <w:spacing w:after="0"/>
        <w:rPr>
          <w:rFonts w:ascii="Calibri" w:hAnsi="Calibri" w:cs="Arial"/>
          <w:bCs/>
          <w:sz w:val="22"/>
          <w:szCs w:val="22"/>
        </w:rPr>
      </w:pPr>
      <w:r w:rsidRPr="00353E6A">
        <w:rPr>
          <w:rFonts w:ascii="Calibri" w:hAnsi="Calibri" w:cs="Arial"/>
          <w:b/>
          <w:sz w:val="22"/>
          <w:szCs w:val="22"/>
        </w:rPr>
        <w:t>Contact Person:</w:t>
      </w:r>
      <w:r w:rsidRPr="00353E6A">
        <w:rPr>
          <w:rFonts w:ascii="Calibri" w:hAnsi="Calibri" w:cs="Arial"/>
          <w:bCs/>
          <w:sz w:val="22"/>
          <w:szCs w:val="22"/>
        </w:rPr>
        <w:tab/>
      </w:r>
    </w:p>
    <w:p w14:paraId="35BDBD60" w14:textId="77777777" w:rsidR="00353E6A" w:rsidRPr="00353E6A" w:rsidRDefault="00353E6A" w:rsidP="00353E6A">
      <w:pPr>
        <w:keepNext/>
        <w:tabs>
          <w:tab w:val="left" w:pos="2268"/>
          <w:tab w:val="left" w:pos="2694"/>
        </w:tabs>
        <w:spacing w:after="0"/>
        <w:ind w:left="567"/>
        <w:outlineLvl w:val="3"/>
        <w:rPr>
          <w:rFonts w:ascii="Arial" w:hAnsi="Arial" w:cs="Arial"/>
          <w:b/>
          <w:bCs/>
          <w:lang w:val="de-DE"/>
        </w:rPr>
      </w:pPr>
      <w:bookmarkStart w:id="5" w:name="_Hlk110438804"/>
      <w:r w:rsidRPr="00353E6A">
        <w:rPr>
          <w:rFonts w:ascii="Arial" w:hAnsi="Arial" w:cs="Arial"/>
          <w:b/>
          <w:lang w:val="de-DE"/>
        </w:rPr>
        <w:t>Name:</w:t>
      </w:r>
      <w:r w:rsidRPr="00353E6A">
        <w:rPr>
          <w:rFonts w:ascii="Arial" w:hAnsi="Arial" w:cs="Arial"/>
          <w:b/>
          <w:bCs/>
          <w:lang w:val="de-DE"/>
        </w:rPr>
        <w:tab/>
        <w:t>Krzysztof Kordybach</w:t>
      </w:r>
    </w:p>
    <w:p w14:paraId="4B16DF45" w14:textId="77777777" w:rsidR="00353E6A" w:rsidRPr="00353E6A" w:rsidRDefault="00353E6A" w:rsidP="00353E6A">
      <w:pPr>
        <w:keepNext/>
        <w:tabs>
          <w:tab w:val="left" w:pos="2268"/>
          <w:tab w:val="left" w:pos="2694"/>
        </w:tabs>
        <w:spacing w:after="0"/>
        <w:ind w:left="567"/>
        <w:outlineLvl w:val="6"/>
        <w:rPr>
          <w:rFonts w:ascii="Arial" w:hAnsi="Arial" w:cs="Arial"/>
          <w:bCs/>
          <w:lang w:val="it-IT"/>
        </w:rPr>
      </w:pPr>
      <w:r w:rsidRPr="00353E6A">
        <w:rPr>
          <w:rFonts w:ascii="Arial" w:hAnsi="Arial" w:cs="Arial"/>
          <w:b/>
          <w:color w:val="0000FF"/>
          <w:lang w:val="it-IT"/>
        </w:rPr>
        <w:t xml:space="preserve">E-mail </w:t>
      </w:r>
      <w:proofErr w:type="spellStart"/>
      <w:r w:rsidRPr="00353E6A">
        <w:rPr>
          <w:rFonts w:ascii="Arial" w:hAnsi="Arial" w:cs="Arial"/>
          <w:b/>
          <w:color w:val="0000FF"/>
          <w:lang w:val="it-IT"/>
        </w:rPr>
        <w:t>Address</w:t>
      </w:r>
      <w:proofErr w:type="spellEnd"/>
      <w:r w:rsidRPr="00353E6A">
        <w:rPr>
          <w:rFonts w:ascii="Arial" w:hAnsi="Arial" w:cs="Arial"/>
          <w:b/>
          <w:color w:val="0000FF"/>
          <w:lang w:val="it-IT"/>
        </w:rPr>
        <w:t>:</w:t>
      </w:r>
      <w:r w:rsidRPr="00353E6A">
        <w:rPr>
          <w:rFonts w:ascii="Arial" w:hAnsi="Arial" w:cs="Arial"/>
          <w:bCs/>
          <w:color w:val="0000FF"/>
          <w:lang w:val="it-IT"/>
        </w:rPr>
        <w:tab/>
      </w:r>
      <w:r w:rsidRPr="00353E6A">
        <w:rPr>
          <w:rFonts w:ascii="Arial" w:hAnsi="Arial" w:cs="Arial"/>
          <w:bCs/>
          <w:lang w:val="it-IT"/>
        </w:rPr>
        <w:t>krzysztof.kordybach@nokia.com</w:t>
      </w:r>
    </w:p>
    <w:bookmarkEnd w:id="5"/>
    <w:p w14:paraId="47803A46" w14:textId="77777777" w:rsidR="00353E6A" w:rsidRPr="00353E6A" w:rsidRDefault="00353E6A" w:rsidP="00353E6A">
      <w:pPr>
        <w:tabs>
          <w:tab w:val="left" w:pos="2268"/>
        </w:tabs>
        <w:spacing w:after="0"/>
        <w:rPr>
          <w:rFonts w:ascii="Calibri" w:hAnsi="Calibri" w:cs="Arial"/>
          <w:b/>
          <w:sz w:val="22"/>
          <w:szCs w:val="22"/>
          <w:lang w:val="de-DE"/>
        </w:rPr>
      </w:pPr>
    </w:p>
    <w:p w14:paraId="1D4871F6" w14:textId="77777777" w:rsidR="00353E6A" w:rsidRPr="00353E6A" w:rsidRDefault="00353E6A" w:rsidP="00353E6A">
      <w:pPr>
        <w:tabs>
          <w:tab w:val="left" w:pos="2268"/>
        </w:tabs>
        <w:spacing w:after="0"/>
        <w:rPr>
          <w:rFonts w:ascii="Calibri" w:hAnsi="Calibri" w:cs="Arial"/>
          <w:b/>
          <w:color w:val="0000FF"/>
          <w:sz w:val="22"/>
          <w:szCs w:val="22"/>
          <w:u w:val="single"/>
        </w:rPr>
      </w:pPr>
      <w:r w:rsidRPr="00353E6A">
        <w:rPr>
          <w:rFonts w:ascii="Calibri" w:hAnsi="Calibri" w:cs="Arial"/>
          <w:b/>
          <w:sz w:val="22"/>
          <w:szCs w:val="22"/>
        </w:rPr>
        <w:t xml:space="preserve">Send any </w:t>
      </w:r>
      <w:proofErr w:type="gramStart"/>
      <w:r w:rsidRPr="00353E6A">
        <w:rPr>
          <w:rFonts w:ascii="Calibri" w:hAnsi="Calibri" w:cs="Arial"/>
          <w:b/>
          <w:sz w:val="22"/>
          <w:szCs w:val="22"/>
        </w:rPr>
        <w:t>reply</w:t>
      </w:r>
      <w:proofErr w:type="gramEnd"/>
      <w:r w:rsidRPr="00353E6A">
        <w:rPr>
          <w:rFonts w:ascii="Calibri" w:hAnsi="Calibri" w:cs="Arial"/>
          <w:b/>
          <w:sz w:val="22"/>
          <w:szCs w:val="22"/>
        </w:rPr>
        <w:t xml:space="preserve"> LS to:</w:t>
      </w:r>
      <w:r w:rsidRPr="00353E6A">
        <w:rPr>
          <w:rFonts w:ascii="Calibri" w:hAnsi="Calibri" w:cs="Arial"/>
          <w:b/>
          <w:sz w:val="22"/>
          <w:szCs w:val="22"/>
        </w:rPr>
        <w:tab/>
        <w:t xml:space="preserve">3GPP Liaisons Coordinator, </w:t>
      </w:r>
      <w:hyperlink r:id="rId14" w:history="1">
        <w:r w:rsidRPr="00353E6A">
          <w:rPr>
            <w:rFonts w:ascii="Calibri" w:hAnsi="Calibri" w:cs="Arial"/>
            <w:b/>
            <w:color w:val="0000FF"/>
            <w:sz w:val="22"/>
            <w:szCs w:val="22"/>
            <w:u w:val="single"/>
          </w:rPr>
          <w:t>mailto:3GPPLiaison@etsi.org</w:t>
        </w:r>
      </w:hyperlink>
    </w:p>
    <w:p w14:paraId="7F48BEBC" w14:textId="77777777" w:rsidR="00353E6A" w:rsidRPr="00353E6A" w:rsidRDefault="00353E6A" w:rsidP="00353E6A">
      <w:pPr>
        <w:tabs>
          <w:tab w:val="left" w:pos="2268"/>
        </w:tabs>
        <w:spacing w:after="0"/>
        <w:rPr>
          <w:rFonts w:ascii="Calibri" w:hAnsi="Calibri" w:cs="Calibri"/>
          <w:b/>
          <w:sz w:val="22"/>
        </w:rPr>
      </w:pPr>
    </w:p>
    <w:p w14:paraId="24CA205E" w14:textId="77777777" w:rsidR="00353E6A" w:rsidRPr="00353E6A" w:rsidRDefault="00353E6A" w:rsidP="00353E6A">
      <w:pPr>
        <w:tabs>
          <w:tab w:val="left" w:pos="2268"/>
        </w:tabs>
        <w:spacing w:after="0"/>
        <w:rPr>
          <w:rFonts w:ascii="Calibri" w:hAnsi="Calibri" w:cs="Calibri"/>
          <w:bCs/>
          <w:sz w:val="24"/>
          <w:szCs w:val="22"/>
        </w:rPr>
      </w:pPr>
      <w:r w:rsidRPr="00353E6A">
        <w:rPr>
          <w:rFonts w:ascii="Calibri" w:hAnsi="Calibri" w:cs="Calibri"/>
          <w:b/>
          <w:sz w:val="22"/>
        </w:rPr>
        <w:t>Attachments:</w:t>
      </w:r>
      <w:r w:rsidRPr="00353E6A">
        <w:rPr>
          <w:rFonts w:ascii="Calibri" w:hAnsi="Calibri" w:cs="Calibri"/>
          <w:b/>
          <w:sz w:val="22"/>
        </w:rPr>
        <w:tab/>
        <w:t>None</w:t>
      </w:r>
      <w:r w:rsidRPr="00353E6A">
        <w:rPr>
          <w:rFonts w:ascii="Calibri" w:hAnsi="Calibri" w:cs="Calibri"/>
          <w:b/>
          <w:sz w:val="24"/>
          <w:szCs w:val="22"/>
        </w:rPr>
        <w:t xml:space="preserve"> </w:t>
      </w:r>
      <w:r w:rsidRPr="00353E6A">
        <w:rPr>
          <w:rFonts w:ascii="Calibri" w:hAnsi="Calibri" w:cs="Calibri"/>
          <w:bCs/>
          <w:sz w:val="24"/>
          <w:szCs w:val="22"/>
        </w:rPr>
        <w:tab/>
      </w:r>
    </w:p>
    <w:p w14:paraId="7948898A" w14:textId="77777777" w:rsidR="00353E6A" w:rsidRPr="00353E6A" w:rsidRDefault="00353E6A" w:rsidP="00353E6A">
      <w:pPr>
        <w:pBdr>
          <w:bottom w:val="single" w:sz="4" w:space="1" w:color="auto"/>
        </w:pBdr>
        <w:spacing w:after="0"/>
        <w:rPr>
          <w:rFonts w:ascii="Calibri" w:hAnsi="Calibri" w:cs="Calibri"/>
          <w:sz w:val="24"/>
          <w:szCs w:val="22"/>
        </w:rPr>
      </w:pPr>
    </w:p>
    <w:p w14:paraId="6ED179B4" w14:textId="77777777" w:rsidR="00353E6A" w:rsidRPr="00353E6A" w:rsidRDefault="00353E6A" w:rsidP="00353E6A">
      <w:pPr>
        <w:spacing w:after="0"/>
        <w:rPr>
          <w:rFonts w:ascii="Calibri" w:hAnsi="Calibri" w:cs="Arial"/>
          <w:sz w:val="22"/>
          <w:szCs w:val="22"/>
        </w:rPr>
      </w:pPr>
    </w:p>
    <w:p w14:paraId="7536D0EB"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1. Overall Description:</w:t>
      </w:r>
    </w:p>
    <w:p w14:paraId="52F9C22E" w14:textId="77777777" w:rsidR="00353E6A" w:rsidRPr="00353E6A" w:rsidRDefault="00353E6A" w:rsidP="00353E6A">
      <w:pPr>
        <w:spacing w:after="120"/>
        <w:rPr>
          <w:rFonts w:ascii="Calibri" w:hAnsi="Calibri" w:cs="Arial"/>
          <w:sz w:val="22"/>
          <w:szCs w:val="22"/>
        </w:rPr>
      </w:pPr>
      <w:r w:rsidRPr="00353E6A">
        <w:rPr>
          <w:rFonts w:ascii="Calibri" w:hAnsi="Calibri" w:cs="Arial"/>
          <w:sz w:val="22"/>
          <w:szCs w:val="22"/>
        </w:rPr>
        <w:t xml:space="preserve">RAN3 agreed on the usefulness of a self-optimization of cell-specific or beam-specific EDT. </w:t>
      </w:r>
      <w:proofErr w:type="gramStart"/>
      <w:r w:rsidRPr="00353E6A">
        <w:rPr>
          <w:rFonts w:ascii="Calibri" w:hAnsi="Calibri" w:cs="Arial"/>
          <w:sz w:val="22"/>
          <w:szCs w:val="22"/>
        </w:rPr>
        <w:t>In order to</w:t>
      </w:r>
      <w:proofErr w:type="gramEnd"/>
      <w:r w:rsidRPr="00353E6A">
        <w:rPr>
          <w:rFonts w:ascii="Calibri" w:hAnsi="Calibri" w:cs="Arial"/>
          <w:sz w:val="22"/>
          <w:szCs w:val="22"/>
        </w:rPr>
        <w:t xml:space="preserve"> evaluate whether the current used EDT is operating in a decent range, UE should monitor the LBT quality with respect to two competing measurements quantities which might reflect a too stringent EDT, e.g., a rather long LBT-caused waiting time before channel usage is granted, and a too relaxed EDT, e.g., easy and fast channel access but immediately followed by transmission errors.</w:t>
      </w:r>
    </w:p>
    <w:p w14:paraId="529B2D76" w14:textId="77777777" w:rsidR="00353E6A" w:rsidRPr="00353E6A" w:rsidRDefault="00353E6A" w:rsidP="00353E6A">
      <w:pPr>
        <w:spacing w:after="120"/>
        <w:rPr>
          <w:rFonts w:ascii="Calibri" w:hAnsi="Calibri" w:cs="Arial"/>
          <w:sz w:val="22"/>
          <w:szCs w:val="22"/>
        </w:rPr>
      </w:pPr>
      <w:r w:rsidRPr="00353E6A">
        <w:rPr>
          <w:rFonts w:ascii="Calibri" w:hAnsi="Calibri" w:cs="Arial"/>
          <w:sz w:val="22"/>
          <w:szCs w:val="22"/>
        </w:rPr>
        <w:lastRenderedPageBreak/>
        <w:t>RAN3 would like to ask the following questions to RAN2 concerning the needed measurement quantities and reports:</w:t>
      </w:r>
    </w:p>
    <w:p w14:paraId="262BDE09" w14:textId="77777777" w:rsidR="00353E6A" w:rsidRPr="00353E6A" w:rsidRDefault="00353E6A" w:rsidP="00353E6A">
      <w:pPr>
        <w:numPr>
          <w:ilvl w:val="0"/>
          <w:numId w:val="50"/>
        </w:numPr>
        <w:spacing w:after="120"/>
        <w:contextualSpacing/>
        <w:rPr>
          <w:rFonts w:ascii="Calibri" w:hAnsi="Calibri" w:cs="Arial"/>
          <w:sz w:val="22"/>
          <w:szCs w:val="22"/>
        </w:rPr>
      </w:pPr>
      <w:r w:rsidRPr="00353E6A">
        <w:rPr>
          <w:rFonts w:ascii="Calibri" w:hAnsi="Calibri" w:cs="Arial"/>
          <w:sz w:val="22"/>
          <w:szCs w:val="22"/>
        </w:rPr>
        <w:t>Are the above exemplarily mentioned criteria possible?</w:t>
      </w:r>
    </w:p>
    <w:p w14:paraId="7BF1D4C2" w14:textId="77777777" w:rsidR="00353E6A" w:rsidRPr="00353E6A" w:rsidRDefault="00353E6A" w:rsidP="00353E6A">
      <w:pPr>
        <w:numPr>
          <w:ilvl w:val="0"/>
          <w:numId w:val="50"/>
        </w:numPr>
        <w:spacing w:after="120"/>
        <w:contextualSpacing/>
        <w:rPr>
          <w:rFonts w:ascii="Calibri" w:hAnsi="Calibri" w:cs="Arial"/>
          <w:sz w:val="22"/>
          <w:szCs w:val="22"/>
        </w:rPr>
      </w:pPr>
      <w:r w:rsidRPr="00353E6A">
        <w:rPr>
          <w:rFonts w:ascii="Calibri" w:hAnsi="Calibri" w:cs="Arial"/>
          <w:sz w:val="22"/>
          <w:szCs w:val="22"/>
        </w:rPr>
        <w:t xml:space="preserve">If yes, </w:t>
      </w:r>
      <w:proofErr w:type="gramStart"/>
      <w:r w:rsidRPr="00353E6A">
        <w:rPr>
          <w:rFonts w:ascii="Calibri" w:hAnsi="Calibri" w:cs="Arial"/>
          <w:sz w:val="22"/>
          <w:szCs w:val="22"/>
        </w:rPr>
        <w:t>how</w:t>
      </w:r>
      <w:proofErr w:type="gramEnd"/>
      <w:r w:rsidRPr="00353E6A">
        <w:rPr>
          <w:rFonts w:ascii="Calibri" w:hAnsi="Calibri" w:cs="Arial"/>
          <w:sz w:val="22"/>
          <w:szCs w:val="22"/>
        </w:rPr>
        <w:t xml:space="preserve"> and when could these kind of LBT quality indications be reported?</w:t>
      </w:r>
    </w:p>
    <w:p w14:paraId="077C2059" w14:textId="77777777" w:rsidR="00353E6A" w:rsidRPr="00353E6A" w:rsidRDefault="00353E6A" w:rsidP="00353E6A">
      <w:pPr>
        <w:spacing w:after="120"/>
        <w:rPr>
          <w:rFonts w:ascii="Calibri" w:hAnsi="Calibri" w:cs="Arial"/>
          <w:sz w:val="22"/>
          <w:szCs w:val="22"/>
        </w:rPr>
      </w:pPr>
    </w:p>
    <w:p w14:paraId="3FF1B233"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2. Actions:</w:t>
      </w:r>
    </w:p>
    <w:p w14:paraId="364E2D63" w14:textId="77777777" w:rsidR="00353E6A" w:rsidRPr="00353E6A" w:rsidRDefault="00353E6A" w:rsidP="00353E6A">
      <w:pPr>
        <w:spacing w:after="120"/>
        <w:ind w:left="1134" w:hanging="1134"/>
        <w:jc w:val="both"/>
        <w:rPr>
          <w:rFonts w:ascii="Arial" w:hAnsi="Arial" w:cs="Arial"/>
        </w:rPr>
      </w:pPr>
      <w:r w:rsidRPr="00353E6A">
        <w:rPr>
          <w:rFonts w:ascii="Arial" w:hAnsi="Arial" w:cs="Arial"/>
          <w:b/>
        </w:rPr>
        <w:t>To RAN</w:t>
      </w:r>
      <w:proofErr w:type="gramStart"/>
      <w:r w:rsidRPr="00353E6A">
        <w:rPr>
          <w:rFonts w:ascii="Arial" w:hAnsi="Arial" w:cs="Arial"/>
          <w:b/>
        </w:rPr>
        <w:t>2 :</w:t>
      </w:r>
      <w:proofErr w:type="gramEnd"/>
      <w:r w:rsidRPr="00353E6A">
        <w:rPr>
          <w:rFonts w:ascii="Arial" w:hAnsi="Arial" w:cs="Arial"/>
          <w:b/>
        </w:rPr>
        <w:t xml:space="preserve"> </w:t>
      </w:r>
      <w:r w:rsidRPr="00353E6A">
        <w:rPr>
          <w:rFonts w:ascii="Arial" w:hAnsi="Arial" w:cs="Arial"/>
          <w:b/>
        </w:rPr>
        <w:tab/>
      </w:r>
      <w:r w:rsidRPr="00353E6A">
        <w:rPr>
          <w:rFonts w:ascii="Arial" w:hAnsi="Arial" w:cs="Arial"/>
        </w:rPr>
        <w:t>RAN3 kindly asks RAN2 to answer the questions above and to provide feedback on the new SON use case for NR-U</w:t>
      </w:r>
    </w:p>
    <w:p w14:paraId="70300727" w14:textId="77777777" w:rsidR="00353E6A" w:rsidRPr="00353E6A" w:rsidRDefault="00353E6A" w:rsidP="00353E6A">
      <w:pPr>
        <w:spacing w:after="120"/>
        <w:ind w:left="993" w:hanging="993"/>
        <w:rPr>
          <w:rFonts w:ascii="Calibri" w:hAnsi="Calibri" w:cs="Arial"/>
          <w:sz w:val="22"/>
          <w:szCs w:val="22"/>
        </w:rPr>
      </w:pPr>
    </w:p>
    <w:p w14:paraId="7D8F5B59"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3. Dates of Next TSG-RAN WG3 Meetings:</w:t>
      </w:r>
    </w:p>
    <w:bookmarkEnd w:id="4"/>
    <w:p w14:paraId="1F9AB4DF" w14:textId="03E8FBBC" w:rsidR="001F66C9" w:rsidRPr="00353E6A" w:rsidRDefault="001F66C9" w:rsidP="001F66C9">
      <w:pPr>
        <w:tabs>
          <w:tab w:val="left" w:pos="4536"/>
        </w:tabs>
        <w:spacing w:after="120"/>
        <w:ind w:left="2268" w:hanging="2268"/>
        <w:rPr>
          <w:rFonts w:ascii="Arial" w:hAnsi="Arial" w:cs="Arial"/>
          <w:bCs/>
          <w:lang w:val="en-US"/>
        </w:rPr>
      </w:pPr>
      <w:r w:rsidRPr="00353E6A">
        <w:rPr>
          <w:rFonts w:ascii="Calibri" w:hAnsi="Calibri" w:cs="Arial"/>
          <w:bCs/>
          <w:sz w:val="22"/>
          <w:szCs w:val="22"/>
          <w:lang w:val="en-US"/>
        </w:rPr>
        <w:t>3GPP TSG RAN WG3#12</w:t>
      </w:r>
      <w:r w:rsidR="00DC77A1">
        <w:rPr>
          <w:rFonts w:ascii="Calibri" w:hAnsi="Calibri" w:cs="Arial"/>
          <w:bCs/>
          <w:sz w:val="22"/>
          <w:szCs w:val="22"/>
          <w:lang w:val="en-US"/>
        </w:rPr>
        <w:t>3</w:t>
      </w:r>
      <w:r>
        <w:rPr>
          <w:rFonts w:ascii="Calibri" w:hAnsi="Calibri" w:cs="Arial"/>
          <w:bCs/>
          <w:sz w:val="22"/>
          <w:szCs w:val="22"/>
          <w:lang w:val="en-US"/>
        </w:rPr>
        <w:tab/>
      </w:r>
      <w:r w:rsidRPr="00353E6A">
        <w:rPr>
          <w:rFonts w:ascii="Arial" w:hAnsi="Arial" w:cs="Arial"/>
          <w:bCs/>
          <w:lang w:val="en-US"/>
        </w:rPr>
        <w:tab/>
      </w:r>
      <w:r w:rsidR="00DC77A1">
        <w:rPr>
          <w:rFonts w:ascii="Arial" w:hAnsi="Arial" w:cs="Arial"/>
          <w:bCs/>
          <w:lang w:val="en-US"/>
        </w:rPr>
        <w:t>26 February</w:t>
      </w:r>
      <w:r w:rsidRPr="00353E6A">
        <w:rPr>
          <w:rFonts w:ascii="Arial" w:hAnsi="Arial" w:cs="Arial"/>
          <w:bCs/>
          <w:lang w:val="en-US"/>
        </w:rPr>
        <w:t xml:space="preserve"> - 1 </w:t>
      </w:r>
      <w:r w:rsidR="00DC77A1">
        <w:rPr>
          <w:rFonts w:ascii="Arial" w:hAnsi="Arial" w:cs="Arial"/>
          <w:bCs/>
          <w:lang w:val="en-US"/>
        </w:rPr>
        <w:t>March</w:t>
      </w:r>
      <w:r w:rsidRPr="00353E6A">
        <w:rPr>
          <w:rFonts w:ascii="Arial" w:hAnsi="Arial" w:cs="Arial"/>
          <w:bCs/>
          <w:lang w:val="en-US"/>
        </w:rPr>
        <w:t>, 202</w:t>
      </w:r>
      <w:r w:rsidR="00DC77A1">
        <w:rPr>
          <w:rFonts w:ascii="Arial" w:hAnsi="Arial" w:cs="Arial"/>
          <w:bCs/>
          <w:lang w:val="en-US"/>
        </w:rPr>
        <w:t>4</w:t>
      </w:r>
      <w:r w:rsidRPr="00353E6A">
        <w:rPr>
          <w:rFonts w:ascii="Arial" w:hAnsi="Arial" w:cs="Arial"/>
          <w:bCs/>
          <w:lang w:val="en-US"/>
        </w:rPr>
        <w:tab/>
      </w:r>
      <w:r w:rsidRPr="00353E6A">
        <w:rPr>
          <w:rFonts w:ascii="Arial" w:hAnsi="Arial" w:cs="Arial"/>
          <w:bCs/>
          <w:lang w:val="en-US"/>
        </w:rPr>
        <w:tab/>
      </w:r>
      <w:r w:rsidRPr="00353E6A">
        <w:rPr>
          <w:rFonts w:ascii="Arial" w:hAnsi="Arial" w:cs="Arial"/>
          <w:bCs/>
          <w:lang w:val="en-US"/>
        </w:rPr>
        <w:tab/>
      </w:r>
      <w:r w:rsidR="00DC77A1">
        <w:rPr>
          <w:rFonts w:ascii="Arial" w:hAnsi="Arial" w:cs="Arial"/>
          <w:bCs/>
          <w:lang w:val="en-US"/>
        </w:rPr>
        <w:t>Athens, EU</w:t>
      </w:r>
    </w:p>
    <w:p w14:paraId="58603E3F" w14:textId="2B9F5FD7" w:rsidR="0026280C" w:rsidRPr="00353E6A" w:rsidRDefault="0026280C" w:rsidP="0026280C">
      <w:pPr>
        <w:tabs>
          <w:tab w:val="left" w:pos="4536"/>
        </w:tabs>
        <w:spacing w:after="120"/>
        <w:ind w:left="2268" w:hanging="2268"/>
        <w:rPr>
          <w:rFonts w:ascii="Arial" w:hAnsi="Arial" w:cs="Arial"/>
          <w:bCs/>
          <w:lang w:val="en-US"/>
        </w:rPr>
      </w:pPr>
      <w:r w:rsidRPr="00353E6A">
        <w:rPr>
          <w:rFonts w:ascii="Calibri" w:hAnsi="Calibri" w:cs="Arial"/>
          <w:bCs/>
          <w:sz w:val="22"/>
          <w:szCs w:val="22"/>
          <w:lang w:val="en-US"/>
        </w:rPr>
        <w:t>3GPP TSG RAN WG3#12</w:t>
      </w:r>
      <w:r>
        <w:rPr>
          <w:rFonts w:ascii="Calibri" w:hAnsi="Calibri" w:cs="Arial"/>
          <w:bCs/>
          <w:sz w:val="22"/>
          <w:szCs w:val="22"/>
          <w:lang w:val="en-US"/>
        </w:rPr>
        <w:t>3-bis</w:t>
      </w:r>
      <w:r>
        <w:rPr>
          <w:rFonts w:ascii="Calibri" w:hAnsi="Calibri" w:cs="Arial"/>
          <w:bCs/>
          <w:sz w:val="22"/>
          <w:szCs w:val="22"/>
          <w:lang w:val="en-US"/>
        </w:rPr>
        <w:tab/>
      </w:r>
      <w:r w:rsidRPr="00353E6A">
        <w:rPr>
          <w:rFonts w:ascii="Arial" w:hAnsi="Arial" w:cs="Arial"/>
          <w:bCs/>
          <w:lang w:val="en-US"/>
        </w:rPr>
        <w:tab/>
      </w:r>
      <w:r>
        <w:rPr>
          <w:rFonts w:ascii="Arial" w:hAnsi="Arial" w:cs="Arial"/>
          <w:bCs/>
          <w:lang w:val="en-US"/>
        </w:rPr>
        <w:t>1</w:t>
      </w:r>
      <w:r>
        <w:rPr>
          <w:rFonts w:ascii="Arial" w:hAnsi="Arial" w:cs="Arial"/>
          <w:bCs/>
          <w:lang w:val="en-US"/>
        </w:rPr>
        <w:t>5</w:t>
      </w:r>
      <w:r w:rsidRPr="00353E6A">
        <w:rPr>
          <w:rFonts w:ascii="Arial" w:hAnsi="Arial" w:cs="Arial"/>
          <w:bCs/>
          <w:lang w:val="en-US"/>
        </w:rPr>
        <w:t xml:space="preserve"> - </w:t>
      </w:r>
      <w:r>
        <w:rPr>
          <w:rFonts w:ascii="Arial" w:hAnsi="Arial" w:cs="Arial"/>
          <w:bCs/>
          <w:lang w:val="en-US"/>
        </w:rPr>
        <w:t>19</w:t>
      </w:r>
      <w:r w:rsidRPr="00353E6A">
        <w:rPr>
          <w:rFonts w:ascii="Arial" w:hAnsi="Arial" w:cs="Arial"/>
          <w:bCs/>
          <w:lang w:val="en-US"/>
        </w:rPr>
        <w:t xml:space="preserve"> </w:t>
      </w:r>
      <w:proofErr w:type="gramStart"/>
      <w:r>
        <w:rPr>
          <w:rFonts w:ascii="Arial" w:hAnsi="Arial" w:cs="Arial"/>
          <w:bCs/>
          <w:lang w:val="en-US"/>
        </w:rPr>
        <w:t>April</w:t>
      </w:r>
      <w:r w:rsidRPr="00353E6A">
        <w:rPr>
          <w:rFonts w:ascii="Arial" w:hAnsi="Arial" w:cs="Arial"/>
          <w:bCs/>
          <w:lang w:val="en-US"/>
        </w:rPr>
        <w:t>,</w:t>
      </w:r>
      <w:proofErr w:type="gramEnd"/>
      <w:r w:rsidRPr="00353E6A">
        <w:rPr>
          <w:rFonts w:ascii="Arial" w:hAnsi="Arial" w:cs="Arial"/>
          <w:bCs/>
          <w:lang w:val="en-US"/>
        </w:rPr>
        <w:t xml:space="preserve"> 2023</w:t>
      </w:r>
      <w:r w:rsidRPr="00353E6A">
        <w:rPr>
          <w:rFonts w:ascii="Arial" w:hAnsi="Arial" w:cs="Arial"/>
          <w:bCs/>
          <w:lang w:val="en-US"/>
        </w:rPr>
        <w:tab/>
      </w:r>
      <w:r>
        <w:rPr>
          <w:rFonts w:ascii="Arial" w:hAnsi="Arial" w:cs="Arial"/>
          <w:bCs/>
          <w:lang w:val="en-US"/>
        </w:rPr>
        <w:tab/>
      </w:r>
      <w:r w:rsidRPr="00353E6A">
        <w:rPr>
          <w:rFonts w:ascii="Arial" w:hAnsi="Arial" w:cs="Arial"/>
          <w:bCs/>
          <w:lang w:val="en-US"/>
        </w:rPr>
        <w:tab/>
      </w:r>
      <w:r w:rsidRPr="00353E6A">
        <w:rPr>
          <w:rFonts w:ascii="Arial" w:hAnsi="Arial" w:cs="Arial"/>
          <w:bCs/>
          <w:lang w:val="en-US"/>
        </w:rPr>
        <w:tab/>
      </w:r>
      <w:r>
        <w:rPr>
          <w:rFonts w:ascii="Arial" w:hAnsi="Arial" w:cs="Arial"/>
          <w:bCs/>
          <w:lang w:val="en-US"/>
        </w:rPr>
        <w:tab/>
      </w:r>
      <w:r>
        <w:rPr>
          <w:rFonts w:ascii="Arial" w:hAnsi="Arial" w:cs="Arial"/>
          <w:bCs/>
          <w:lang w:val="en-US"/>
        </w:rPr>
        <w:tab/>
      </w:r>
      <w:r w:rsidRPr="00353E6A">
        <w:rPr>
          <w:rFonts w:ascii="Arial" w:hAnsi="Arial" w:cs="Arial"/>
          <w:bCs/>
          <w:lang w:val="en-US"/>
        </w:rPr>
        <w:t>CN</w:t>
      </w:r>
    </w:p>
    <w:p w14:paraId="6693E397" w14:textId="77777777" w:rsidR="00F96F17" w:rsidRPr="00E70183" w:rsidRDefault="00F96F17" w:rsidP="00F96F17">
      <w:pPr>
        <w:jc w:val="both"/>
        <w:rPr>
          <w:bCs/>
          <w:lang w:val="en-US"/>
        </w:rPr>
      </w:pPr>
    </w:p>
    <w:sectPr w:rsidR="00F96F17" w:rsidRPr="00E701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D114" w14:textId="77777777" w:rsidR="008D2ED8" w:rsidRDefault="008D2ED8">
      <w:r>
        <w:separator/>
      </w:r>
    </w:p>
  </w:endnote>
  <w:endnote w:type="continuationSeparator" w:id="0">
    <w:p w14:paraId="6C5DC95A" w14:textId="77777777" w:rsidR="008D2ED8" w:rsidRDefault="008D2ED8">
      <w:r>
        <w:continuationSeparator/>
      </w:r>
    </w:p>
  </w:endnote>
  <w:endnote w:type="continuationNotice" w:id="1">
    <w:p w14:paraId="2B1BD371" w14:textId="77777777" w:rsidR="008D2ED8" w:rsidRDefault="008D2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3A50" w14:textId="77777777" w:rsidR="008D2ED8" w:rsidRDefault="008D2ED8">
      <w:r>
        <w:separator/>
      </w:r>
    </w:p>
  </w:footnote>
  <w:footnote w:type="continuationSeparator" w:id="0">
    <w:p w14:paraId="70AD5945" w14:textId="77777777" w:rsidR="008D2ED8" w:rsidRDefault="008D2ED8">
      <w:r>
        <w:continuationSeparator/>
      </w:r>
    </w:p>
  </w:footnote>
  <w:footnote w:type="continuationNotice" w:id="1">
    <w:p w14:paraId="3FC22D7A" w14:textId="77777777" w:rsidR="008D2ED8" w:rsidRDefault="008D2E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2B1173AD"/>
    <w:multiLevelType w:val="hybridMultilevel"/>
    <w:tmpl w:val="1C184BA8"/>
    <w:lvl w:ilvl="0" w:tplc="C84ECB6A">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BD9526F"/>
    <w:multiLevelType w:val="hybridMultilevel"/>
    <w:tmpl w:val="D46CF0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0B0793"/>
    <w:multiLevelType w:val="hybridMultilevel"/>
    <w:tmpl w:val="95242208"/>
    <w:lvl w:ilvl="0" w:tplc="AA4EF41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8592498">
    <w:abstractNumId w:val="26"/>
  </w:num>
  <w:num w:numId="2" w16cid:durableId="936138773">
    <w:abstractNumId w:val="38"/>
  </w:num>
  <w:num w:numId="3" w16cid:durableId="1189291806">
    <w:abstractNumId w:val="19"/>
  </w:num>
  <w:num w:numId="4" w16cid:durableId="1042365438">
    <w:abstractNumId w:val="9"/>
  </w:num>
  <w:num w:numId="5" w16cid:durableId="1954283856">
    <w:abstractNumId w:val="11"/>
  </w:num>
  <w:num w:numId="6" w16cid:durableId="1863590163">
    <w:abstractNumId w:val="49"/>
  </w:num>
  <w:num w:numId="7" w16cid:durableId="1327707122">
    <w:abstractNumId w:val="33"/>
  </w:num>
  <w:num w:numId="8" w16cid:durableId="1044523482">
    <w:abstractNumId w:val="20"/>
  </w:num>
  <w:num w:numId="9" w16cid:durableId="1880702784">
    <w:abstractNumId w:val="48"/>
  </w:num>
  <w:num w:numId="10" w16cid:durableId="850874015">
    <w:abstractNumId w:val="32"/>
  </w:num>
  <w:num w:numId="11" w16cid:durableId="637763169">
    <w:abstractNumId w:val="16"/>
  </w:num>
  <w:num w:numId="12" w16cid:durableId="1075512627">
    <w:abstractNumId w:val="41"/>
  </w:num>
  <w:num w:numId="13" w16cid:durableId="628122053">
    <w:abstractNumId w:val="42"/>
  </w:num>
  <w:num w:numId="14" w16cid:durableId="1879050576">
    <w:abstractNumId w:val="39"/>
  </w:num>
  <w:num w:numId="15" w16cid:durableId="13846872">
    <w:abstractNumId w:val="7"/>
  </w:num>
  <w:num w:numId="16" w16cid:durableId="824587311">
    <w:abstractNumId w:val="6"/>
  </w:num>
  <w:num w:numId="17" w16cid:durableId="1620915949">
    <w:abstractNumId w:val="5"/>
  </w:num>
  <w:num w:numId="18" w16cid:durableId="339312033">
    <w:abstractNumId w:val="4"/>
  </w:num>
  <w:num w:numId="19" w16cid:durableId="1656179627">
    <w:abstractNumId w:val="8"/>
  </w:num>
  <w:num w:numId="20" w16cid:durableId="584338428">
    <w:abstractNumId w:val="3"/>
  </w:num>
  <w:num w:numId="21" w16cid:durableId="165167762">
    <w:abstractNumId w:val="2"/>
  </w:num>
  <w:num w:numId="22" w16cid:durableId="1486314122">
    <w:abstractNumId w:val="1"/>
  </w:num>
  <w:num w:numId="23" w16cid:durableId="1216550569">
    <w:abstractNumId w:val="0"/>
  </w:num>
  <w:num w:numId="24" w16cid:durableId="956982843">
    <w:abstractNumId w:val="24"/>
  </w:num>
  <w:num w:numId="25" w16cid:durableId="198711638">
    <w:abstractNumId w:val="35"/>
  </w:num>
  <w:num w:numId="26" w16cid:durableId="652374150">
    <w:abstractNumId w:val="21"/>
  </w:num>
  <w:num w:numId="27" w16cid:durableId="414011190">
    <w:abstractNumId w:val="27"/>
  </w:num>
  <w:num w:numId="28" w16cid:durableId="1392266509">
    <w:abstractNumId w:val="46"/>
  </w:num>
  <w:num w:numId="29" w16cid:durableId="1917589507">
    <w:abstractNumId w:val="47"/>
  </w:num>
  <w:num w:numId="30" w16cid:durableId="1293445680">
    <w:abstractNumId w:val="34"/>
  </w:num>
  <w:num w:numId="31" w16cid:durableId="465516195">
    <w:abstractNumId w:val="31"/>
  </w:num>
  <w:num w:numId="32" w16cid:durableId="1030688657">
    <w:abstractNumId w:val="23"/>
  </w:num>
  <w:num w:numId="33" w16cid:durableId="939410388">
    <w:abstractNumId w:val="36"/>
  </w:num>
  <w:num w:numId="34" w16cid:durableId="1548368694">
    <w:abstractNumId w:val="14"/>
  </w:num>
  <w:num w:numId="35" w16cid:durableId="1872111869">
    <w:abstractNumId w:val="13"/>
  </w:num>
  <w:num w:numId="36" w16cid:durableId="1580286468">
    <w:abstractNumId w:val="45"/>
  </w:num>
  <w:num w:numId="37" w16cid:durableId="707801265">
    <w:abstractNumId w:val="28"/>
  </w:num>
  <w:num w:numId="38" w16cid:durableId="2045709755">
    <w:abstractNumId w:val="37"/>
  </w:num>
  <w:num w:numId="39" w16cid:durableId="535579017">
    <w:abstractNumId w:val="50"/>
  </w:num>
  <w:num w:numId="40" w16cid:durableId="1587297940">
    <w:abstractNumId w:val="25"/>
  </w:num>
  <w:num w:numId="41" w16cid:durableId="1154416712">
    <w:abstractNumId w:val="18"/>
  </w:num>
  <w:num w:numId="42" w16cid:durableId="97415273">
    <w:abstractNumId w:val="40"/>
  </w:num>
  <w:num w:numId="43" w16cid:durableId="111092477">
    <w:abstractNumId w:val="30"/>
  </w:num>
  <w:num w:numId="44" w16cid:durableId="27875864">
    <w:abstractNumId w:val="12"/>
  </w:num>
  <w:num w:numId="45" w16cid:durableId="668755549">
    <w:abstractNumId w:val="15"/>
  </w:num>
  <w:num w:numId="46" w16cid:durableId="522015174">
    <w:abstractNumId w:val="10"/>
  </w:num>
  <w:num w:numId="47" w16cid:durableId="1412435182">
    <w:abstractNumId w:val="29"/>
  </w:num>
  <w:num w:numId="48" w16cid:durableId="579872057">
    <w:abstractNumId w:val="17"/>
  </w:num>
  <w:num w:numId="49" w16cid:durableId="2117287408">
    <w:abstractNumId w:val="44"/>
  </w:num>
  <w:num w:numId="50" w16cid:durableId="179317879">
    <w:abstractNumId w:val="22"/>
  </w:num>
  <w:num w:numId="51" w16cid:durableId="1501311908">
    <w:abstractNumId w:val="4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4963"/>
    <w:rsid w:val="00005C0A"/>
    <w:rsid w:val="00005F30"/>
    <w:rsid w:val="000063C2"/>
    <w:rsid w:val="00006C9E"/>
    <w:rsid w:val="00007340"/>
    <w:rsid w:val="00010708"/>
    <w:rsid w:val="00012ED2"/>
    <w:rsid w:val="000149CB"/>
    <w:rsid w:val="00017509"/>
    <w:rsid w:val="00017E54"/>
    <w:rsid w:val="00020EF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47A96"/>
    <w:rsid w:val="00051152"/>
    <w:rsid w:val="00051B46"/>
    <w:rsid w:val="0005208F"/>
    <w:rsid w:val="0005212E"/>
    <w:rsid w:val="0005262E"/>
    <w:rsid w:val="00052B3D"/>
    <w:rsid w:val="00053754"/>
    <w:rsid w:val="00054F0E"/>
    <w:rsid w:val="0005648A"/>
    <w:rsid w:val="00056FCD"/>
    <w:rsid w:val="0005753D"/>
    <w:rsid w:val="00061BD0"/>
    <w:rsid w:val="00063F07"/>
    <w:rsid w:val="00064792"/>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36"/>
    <w:rsid w:val="00090AF9"/>
    <w:rsid w:val="00091D09"/>
    <w:rsid w:val="00091D0E"/>
    <w:rsid w:val="000925FD"/>
    <w:rsid w:val="00094B23"/>
    <w:rsid w:val="00096BF9"/>
    <w:rsid w:val="000A037A"/>
    <w:rsid w:val="000A1353"/>
    <w:rsid w:val="000A175A"/>
    <w:rsid w:val="000A1A7D"/>
    <w:rsid w:val="000A36B8"/>
    <w:rsid w:val="000A3E3A"/>
    <w:rsid w:val="000A4BFA"/>
    <w:rsid w:val="000B07F1"/>
    <w:rsid w:val="000B1A83"/>
    <w:rsid w:val="000B1DBC"/>
    <w:rsid w:val="000B2EEB"/>
    <w:rsid w:val="000B327A"/>
    <w:rsid w:val="000B4278"/>
    <w:rsid w:val="000B53A8"/>
    <w:rsid w:val="000B60FD"/>
    <w:rsid w:val="000B7558"/>
    <w:rsid w:val="000B7BCF"/>
    <w:rsid w:val="000C00D3"/>
    <w:rsid w:val="000C0E9B"/>
    <w:rsid w:val="000C1438"/>
    <w:rsid w:val="000C1CC1"/>
    <w:rsid w:val="000C2001"/>
    <w:rsid w:val="000C2A2A"/>
    <w:rsid w:val="000C2C7C"/>
    <w:rsid w:val="000C5C6A"/>
    <w:rsid w:val="000C5F50"/>
    <w:rsid w:val="000C6894"/>
    <w:rsid w:val="000C6AF3"/>
    <w:rsid w:val="000C6D96"/>
    <w:rsid w:val="000C7039"/>
    <w:rsid w:val="000C7CC2"/>
    <w:rsid w:val="000D458F"/>
    <w:rsid w:val="000D4960"/>
    <w:rsid w:val="000D4D03"/>
    <w:rsid w:val="000D58AB"/>
    <w:rsid w:val="000D7DAA"/>
    <w:rsid w:val="000E153B"/>
    <w:rsid w:val="000E3312"/>
    <w:rsid w:val="000E5662"/>
    <w:rsid w:val="000E5B70"/>
    <w:rsid w:val="000E60FF"/>
    <w:rsid w:val="000E71B9"/>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02EA"/>
    <w:rsid w:val="001219A2"/>
    <w:rsid w:val="00123504"/>
    <w:rsid w:val="00124E93"/>
    <w:rsid w:val="00126062"/>
    <w:rsid w:val="00127A6C"/>
    <w:rsid w:val="001308CC"/>
    <w:rsid w:val="001326A8"/>
    <w:rsid w:val="00132931"/>
    <w:rsid w:val="00132C93"/>
    <w:rsid w:val="001335E3"/>
    <w:rsid w:val="001343A0"/>
    <w:rsid w:val="00135755"/>
    <w:rsid w:val="0013680F"/>
    <w:rsid w:val="00140A8D"/>
    <w:rsid w:val="00140AF7"/>
    <w:rsid w:val="00141BFF"/>
    <w:rsid w:val="00141F05"/>
    <w:rsid w:val="00142564"/>
    <w:rsid w:val="00143322"/>
    <w:rsid w:val="001450A6"/>
    <w:rsid w:val="001452B5"/>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3C45"/>
    <w:rsid w:val="00175E47"/>
    <w:rsid w:val="00175F8A"/>
    <w:rsid w:val="00176405"/>
    <w:rsid w:val="001777C8"/>
    <w:rsid w:val="0018062D"/>
    <w:rsid w:val="001814DD"/>
    <w:rsid w:val="001846BC"/>
    <w:rsid w:val="00185B0F"/>
    <w:rsid w:val="00186739"/>
    <w:rsid w:val="00186930"/>
    <w:rsid w:val="00186FC5"/>
    <w:rsid w:val="00187D05"/>
    <w:rsid w:val="00187F07"/>
    <w:rsid w:val="00190424"/>
    <w:rsid w:val="0019067C"/>
    <w:rsid w:val="001923C0"/>
    <w:rsid w:val="00194CD0"/>
    <w:rsid w:val="0019505B"/>
    <w:rsid w:val="00195C59"/>
    <w:rsid w:val="00196B97"/>
    <w:rsid w:val="00197002"/>
    <w:rsid w:val="001A1B05"/>
    <w:rsid w:val="001A2F0F"/>
    <w:rsid w:val="001A445F"/>
    <w:rsid w:val="001A6354"/>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6D9"/>
    <w:rsid w:val="001C6D3D"/>
    <w:rsid w:val="001C76D1"/>
    <w:rsid w:val="001C7DA1"/>
    <w:rsid w:val="001D0230"/>
    <w:rsid w:val="001D068F"/>
    <w:rsid w:val="001D11F3"/>
    <w:rsid w:val="001D393D"/>
    <w:rsid w:val="001D412B"/>
    <w:rsid w:val="001D6244"/>
    <w:rsid w:val="001D6AAA"/>
    <w:rsid w:val="001D6CB7"/>
    <w:rsid w:val="001D7B25"/>
    <w:rsid w:val="001E0B79"/>
    <w:rsid w:val="001E0EA3"/>
    <w:rsid w:val="001E12EF"/>
    <w:rsid w:val="001E36F2"/>
    <w:rsid w:val="001E407C"/>
    <w:rsid w:val="001E47BE"/>
    <w:rsid w:val="001E48F9"/>
    <w:rsid w:val="001F10EA"/>
    <w:rsid w:val="001F168B"/>
    <w:rsid w:val="001F2E9B"/>
    <w:rsid w:val="001F63AE"/>
    <w:rsid w:val="001F66C9"/>
    <w:rsid w:val="001F6772"/>
    <w:rsid w:val="001F6925"/>
    <w:rsid w:val="002002E9"/>
    <w:rsid w:val="00200962"/>
    <w:rsid w:val="00201FD2"/>
    <w:rsid w:val="0020399F"/>
    <w:rsid w:val="00203B4C"/>
    <w:rsid w:val="002055E0"/>
    <w:rsid w:val="0020566E"/>
    <w:rsid w:val="002057BC"/>
    <w:rsid w:val="00205DCD"/>
    <w:rsid w:val="00205FFA"/>
    <w:rsid w:val="0021043A"/>
    <w:rsid w:val="0021049E"/>
    <w:rsid w:val="0021199F"/>
    <w:rsid w:val="00213F93"/>
    <w:rsid w:val="00216A77"/>
    <w:rsid w:val="00216F12"/>
    <w:rsid w:val="002175D9"/>
    <w:rsid w:val="00221D3E"/>
    <w:rsid w:val="00221E48"/>
    <w:rsid w:val="0022219E"/>
    <w:rsid w:val="00222918"/>
    <w:rsid w:val="0022526D"/>
    <w:rsid w:val="00225627"/>
    <w:rsid w:val="0022606D"/>
    <w:rsid w:val="0023050E"/>
    <w:rsid w:val="00230567"/>
    <w:rsid w:val="00230A53"/>
    <w:rsid w:val="00230C70"/>
    <w:rsid w:val="00230CAD"/>
    <w:rsid w:val="002327FF"/>
    <w:rsid w:val="00232E32"/>
    <w:rsid w:val="00233415"/>
    <w:rsid w:val="00233D09"/>
    <w:rsid w:val="00237306"/>
    <w:rsid w:val="002407E5"/>
    <w:rsid w:val="00241375"/>
    <w:rsid w:val="0024197E"/>
    <w:rsid w:val="002424B8"/>
    <w:rsid w:val="0024510A"/>
    <w:rsid w:val="002456E8"/>
    <w:rsid w:val="00245C2F"/>
    <w:rsid w:val="0024727F"/>
    <w:rsid w:val="00247E55"/>
    <w:rsid w:val="002510CE"/>
    <w:rsid w:val="00252B5F"/>
    <w:rsid w:val="00252E47"/>
    <w:rsid w:val="0025393D"/>
    <w:rsid w:val="00254371"/>
    <w:rsid w:val="00254EBB"/>
    <w:rsid w:val="0025778B"/>
    <w:rsid w:val="00261F3F"/>
    <w:rsid w:val="0026280C"/>
    <w:rsid w:val="00262D37"/>
    <w:rsid w:val="0026328C"/>
    <w:rsid w:val="00264132"/>
    <w:rsid w:val="00265F20"/>
    <w:rsid w:val="00267F60"/>
    <w:rsid w:val="002747EC"/>
    <w:rsid w:val="00274D2E"/>
    <w:rsid w:val="00280D7B"/>
    <w:rsid w:val="0028199F"/>
    <w:rsid w:val="002842A0"/>
    <w:rsid w:val="002845EF"/>
    <w:rsid w:val="00284C42"/>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150"/>
    <w:rsid w:val="002A57F7"/>
    <w:rsid w:val="002A6219"/>
    <w:rsid w:val="002A6F8F"/>
    <w:rsid w:val="002A7EF7"/>
    <w:rsid w:val="002B0220"/>
    <w:rsid w:val="002B0529"/>
    <w:rsid w:val="002B446B"/>
    <w:rsid w:val="002B5A2A"/>
    <w:rsid w:val="002B6E79"/>
    <w:rsid w:val="002B7066"/>
    <w:rsid w:val="002B707A"/>
    <w:rsid w:val="002B7A14"/>
    <w:rsid w:val="002C1220"/>
    <w:rsid w:val="002C2085"/>
    <w:rsid w:val="002C3D2A"/>
    <w:rsid w:val="002C4C12"/>
    <w:rsid w:val="002C4C9C"/>
    <w:rsid w:val="002C54F7"/>
    <w:rsid w:val="002D26EE"/>
    <w:rsid w:val="002D5356"/>
    <w:rsid w:val="002D559B"/>
    <w:rsid w:val="002D5CB7"/>
    <w:rsid w:val="002D66FF"/>
    <w:rsid w:val="002E0428"/>
    <w:rsid w:val="002E0503"/>
    <w:rsid w:val="002E0B99"/>
    <w:rsid w:val="002E124D"/>
    <w:rsid w:val="002E3237"/>
    <w:rsid w:val="002E4AEF"/>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5A47"/>
    <w:rsid w:val="00306E60"/>
    <w:rsid w:val="00306F6C"/>
    <w:rsid w:val="00307F65"/>
    <w:rsid w:val="00310409"/>
    <w:rsid w:val="00310681"/>
    <w:rsid w:val="00310921"/>
    <w:rsid w:val="00311508"/>
    <w:rsid w:val="003121E2"/>
    <w:rsid w:val="00312B8C"/>
    <w:rsid w:val="00313947"/>
    <w:rsid w:val="00313C14"/>
    <w:rsid w:val="00314C2A"/>
    <w:rsid w:val="00315903"/>
    <w:rsid w:val="003164FF"/>
    <w:rsid w:val="003172DC"/>
    <w:rsid w:val="00317D22"/>
    <w:rsid w:val="0032093A"/>
    <w:rsid w:val="00325C0F"/>
    <w:rsid w:val="00325DFB"/>
    <w:rsid w:val="00326069"/>
    <w:rsid w:val="00326DC1"/>
    <w:rsid w:val="003310A8"/>
    <w:rsid w:val="003321D6"/>
    <w:rsid w:val="00332C96"/>
    <w:rsid w:val="003330E3"/>
    <w:rsid w:val="00333761"/>
    <w:rsid w:val="00334964"/>
    <w:rsid w:val="003368FA"/>
    <w:rsid w:val="003377F6"/>
    <w:rsid w:val="003409CC"/>
    <w:rsid w:val="003413A2"/>
    <w:rsid w:val="00341736"/>
    <w:rsid w:val="00341FC1"/>
    <w:rsid w:val="003424D0"/>
    <w:rsid w:val="00342E82"/>
    <w:rsid w:val="00344703"/>
    <w:rsid w:val="003454FC"/>
    <w:rsid w:val="00346189"/>
    <w:rsid w:val="00346E0E"/>
    <w:rsid w:val="003470D6"/>
    <w:rsid w:val="003474A6"/>
    <w:rsid w:val="0035110D"/>
    <w:rsid w:val="00351EFF"/>
    <w:rsid w:val="003527D0"/>
    <w:rsid w:val="00353E6A"/>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3FE1"/>
    <w:rsid w:val="0037419B"/>
    <w:rsid w:val="0037429E"/>
    <w:rsid w:val="003770E5"/>
    <w:rsid w:val="0037722C"/>
    <w:rsid w:val="00380699"/>
    <w:rsid w:val="003822F8"/>
    <w:rsid w:val="00382E40"/>
    <w:rsid w:val="0038326F"/>
    <w:rsid w:val="0038382D"/>
    <w:rsid w:val="0038731B"/>
    <w:rsid w:val="00387439"/>
    <w:rsid w:val="00391257"/>
    <w:rsid w:val="0039304A"/>
    <w:rsid w:val="003942E3"/>
    <w:rsid w:val="003953AB"/>
    <w:rsid w:val="00395FDA"/>
    <w:rsid w:val="003976C3"/>
    <w:rsid w:val="003A68D5"/>
    <w:rsid w:val="003B2140"/>
    <w:rsid w:val="003B50E1"/>
    <w:rsid w:val="003B600A"/>
    <w:rsid w:val="003B68E4"/>
    <w:rsid w:val="003B6B71"/>
    <w:rsid w:val="003C0B1C"/>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0BF"/>
    <w:rsid w:val="003F11E0"/>
    <w:rsid w:val="003F2210"/>
    <w:rsid w:val="003F283E"/>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8CD"/>
    <w:rsid w:val="00454E20"/>
    <w:rsid w:val="00457C85"/>
    <w:rsid w:val="00457EE3"/>
    <w:rsid w:val="004603B6"/>
    <w:rsid w:val="00460857"/>
    <w:rsid w:val="00460D8B"/>
    <w:rsid w:val="00462C50"/>
    <w:rsid w:val="00464BF9"/>
    <w:rsid w:val="00465253"/>
    <w:rsid w:val="004656FD"/>
    <w:rsid w:val="00465AE0"/>
    <w:rsid w:val="00465C8F"/>
    <w:rsid w:val="00465DD6"/>
    <w:rsid w:val="00467718"/>
    <w:rsid w:val="00470459"/>
    <w:rsid w:val="00471777"/>
    <w:rsid w:val="004745E6"/>
    <w:rsid w:val="004753F7"/>
    <w:rsid w:val="00477373"/>
    <w:rsid w:val="00477911"/>
    <w:rsid w:val="00480550"/>
    <w:rsid w:val="004822FF"/>
    <w:rsid w:val="00483AFF"/>
    <w:rsid w:val="004842F3"/>
    <w:rsid w:val="00484DBF"/>
    <w:rsid w:val="004862A9"/>
    <w:rsid w:val="00486CD7"/>
    <w:rsid w:val="00487EAD"/>
    <w:rsid w:val="00490813"/>
    <w:rsid w:val="00490E2A"/>
    <w:rsid w:val="00493F5A"/>
    <w:rsid w:val="00494C2D"/>
    <w:rsid w:val="00495283"/>
    <w:rsid w:val="00495410"/>
    <w:rsid w:val="004964A5"/>
    <w:rsid w:val="004A0703"/>
    <w:rsid w:val="004A0F46"/>
    <w:rsid w:val="004A10EC"/>
    <w:rsid w:val="004A2B20"/>
    <w:rsid w:val="004A360A"/>
    <w:rsid w:val="004A48AA"/>
    <w:rsid w:val="004A4F0F"/>
    <w:rsid w:val="004A5056"/>
    <w:rsid w:val="004A54AA"/>
    <w:rsid w:val="004A5614"/>
    <w:rsid w:val="004A5F6B"/>
    <w:rsid w:val="004A6C2C"/>
    <w:rsid w:val="004A6DA1"/>
    <w:rsid w:val="004B23B9"/>
    <w:rsid w:val="004B4758"/>
    <w:rsid w:val="004B7849"/>
    <w:rsid w:val="004C0928"/>
    <w:rsid w:val="004C10C2"/>
    <w:rsid w:val="004C206C"/>
    <w:rsid w:val="004C3489"/>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7BA"/>
    <w:rsid w:val="004E7A48"/>
    <w:rsid w:val="004F0A14"/>
    <w:rsid w:val="004F1843"/>
    <w:rsid w:val="004F1B20"/>
    <w:rsid w:val="004F2CEF"/>
    <w:rsid w:val="004F393C"/>
    <w:rsid w:val="004F4539"/>
    <w:rsid w:val="004F4CF7"/>
    <w:rsid w:val="004F536A"/>
    <w:rsid w:val="004F5D2D"/>
    <w:rsid w:val="005020E7"/>
    <w:rsid w:val="00502ACC"/>
    <w:rsid w:val="00502B46"/>
    <w:rsid w:val="00503171"/>
    <w:rsid w:val="0050369B"/>
    <w:rsid w:val="005103ED"/>
    <w:rsid w:val="005104C3"/>
    <w:rsid w:val="005108C8"/>
    <w:rsid w:val="0051206A"/>
    <w:rsid w:val="00512309"/>
    <w:rsid w:val="00512CFF"/>
    <w:rsid w:val="00514482"/>
    <w:rsid w:val="00520A53"/>
    <w:rsid w:val="005214B7"/>
    <w:rsid w:val="00522C51"/>
    <w:rsid w:val="00523BE7"/>
    <w:rsid w:val="00524CB3"/>
    <w:rsid w:val="00526054"/>
    <w:rsid w:val="00526E01"/>
    <w:rsid w:val="0052774C"/>
    <w:rsid w:val="00530762"/>
    <w:rsid w:val="005323EE"/>
    <w:rsid w:val="00532ABC"/>
    <w:rsid w:val="00533E70"/>
    <w:rsid w:val="00534DA0"/>
    <w:rsid w:val="00537356"/>
    <w:rsid w:val="005411E7"/>
    <w:rsid w:val="00543253"/>
    <w:rsid w:val="00543E6C"/>
    <w:rsid w:val="00544ECE"/>
    <w:rsid w:val="00545715"/>
    <w:rsid w:val="00545BBC"/>
    <w:rsid w:val="0054620A"/>
    <w:rsid w:val="00550C8F"/>
    <w:rsid w:val="00552573"/>
    <w:rsid w:val="005536AB"/>
    <w:rsid w:val="00553F52"/>
    <w:rsid w:val="00556793"/>
    <w:rsid w:val="00557EAB"/>
    <w:rsid w:val="00557F8A"/>
    <w:rsid w:val="0056341C"/>
    <w:rsid w:val="00565087"/>
    <w:rsid w:val="0056573F"/>
    <w:rsid w:val="00566445"/>
    <w:rsid w:val="00566D2C"/>
    <w:rsid w:val="00570E17"/>
    <w:rsid w:val="005731F4"/>
    <w:rsid w:val="00573616"/>
    <w:rsid w:val="005759A2"/>
    <w:rsid w:val="00576820"/>
    <w:rsid w:val="005770E8"/>
    <w:rsid w:val="00577B4D"/>
    <w:rsid w:val="00582B21"/>
    <w:rsid w:val="0058588B"/>
    <w:rsid w:val="00586ABC"/>
    <w:rsid w:val="00586F17"/>
    <w:rsid w:val="0059146F"/>
    <w:rsid w:val="00591568"/>
    <w:rsid w:val="00592B81"/>
    <w:rsid w:val="00592FBC"/>
    <w:rsid w:val="00593957"/>
    <w:rsid w:val="00596A09"/>
    <w:rsid w:val="00596EF7"/>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41F8"/>
    <w:rsid w:val="005C448F"/>
    <w:rsid w:val="005C7B8F"/>
    <w:rsid w:val="005D53D9"/>
    <w:rsid w:val="005D7512"/>
    <w:rsid w:val="005E1C7A"/>
    <w:rsid w:val="005E1FBB"/>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3AB8"/>
    <w:rsid w:val="006042FA"/>
    <w:rsid w:val="00604791"/>
    <w:rsid w:val="006051CC"/>
    <w:rsid w:val="00611566"/>
    <w:rsid w:val="0061490D"/>
    <w:rsid w:val="006158C6"/>
    <w:rsid w:val="00615CC3"/>
    <w:rsid w:val="00617380"/>
    <w:rsid w:val="00617799"/>
    <w:rsid w:val="00617C52"/>
    <w:rsid w:val="0062034B"/>
    <w:rsid w:val="006204D3"/>
    <w:rsid w:val="00622604"/>
    <w:rsid w:val="00622BEA"/>
    <w:rsid w:val="00622E1A"/>
    <w:rsid w:val="00631B89"/>
    <w:rsid w:val="00631BA9"/>
    <w:rsid w:val="00634CE1"/>
    <w:rsid w:val="00636178"/>
    <w:rsid w:val="00636E70"/>
    <w:rsid w:val="00636EE6"/>
    <w:rsid w:val="006372AD"/>
    <w:rsid w:val="006414E1"/>
    <w:rsid w:val="00642637"/>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5AFE"/>
    <w:rsid w:val="00666915"/>
    <w:rsid w:val="00666A58"/>
    <w:rsid w:val="00666C06"/>
    <w:rsid w:val="00666CD2"/>
    <w:rsid w:val="00666F47"/>
    <w:rsid w:val="00667667"/>
    <w:rsid w:val="00670F0D"/>
    <w:rsid w:val="00671901"/>
    <w:rsid w:val="00672C5E"/>
    <w:rsid w:val="0067441F"/>
    <w:rsid w:val="00682281"/>
    <w:rsid w:val="00682AE3"/>
    <w:rsid w:val="00683C17"/>
    <w:rsid w:val="00684AB0"/>
    <w:rsid w:val="00685083"/>
    <w:rsid w:val="006859FC"/>
    <w:rsid w:val="006863A7"/>
    <w:rsid w:val="00690975"/>
    <w:rsid w:val="00690FBE"/>
    <w:rsid w:val="0069274F"/>
    <w:rsid w:val="00693CC8"/>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563A"/>
    <w:rsid w:val="006A64D5"/>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26D0"/>
    <w:rsid w:val="006D333D"/>
    <w:rsid w:val="006D3A4B"/>
    <w:rsid w:val="006D5F5D"/>
    <w:rsid w:val="006D6322"/>
    <w:rsid w:val="006D679C"/>
    <w:rsid w:val="006D7D23"/>
    <w:rsid w:val="006E220F"/>
    <w:rsid w:val="006E2717"/>
    <w:rsid w:val="006E3314"/>
    <w:rsid w:val="006E4D6B"/>
    <w:rsid w:val="006E71D5"/>
    <w:rsid w:val="006E73C6"/>
    <w:rsid w:val="006E7F54"/>
    <w:rsid w:val="006F13B1"/>
    <w:rsid w:val="006F1FA3"/>
    <w:rsid w:val="006F212F"/>
    <w:rsid w:val="006F2E59"/>
    <w:rsid w:val="006F35FD"/>
    <w:rsid w:val="006F4FC0"/>
    <w:rsid w:val="006F676C"/>
    <w:rsid w:val="007004C2"/>
    <w:rsid w:val="00701BAD"/>
    <w:rsid w:val="007024B4"/>
    <w:rsid w:val="00704F55"/>
    <w:rsid w:val="0071199A"/>
    <w:rsid w:val="00711CED"/>
    <w:rsid w:val="007149BF"/>
    <w:rsid w:val="007151AC"/>
    <w:rsid w:val="00716D58"/>
    <w:rsid w:val="00721362"/>
    <w:rsid w:val="00721997"/>
    <w:rsid w:val="00721A75"/>
    <w:rsid w:val="00721CA1"/>
    <w:rsid w:val="00725A9B"/>
    <w:rsid w:val="00726D2B"/>
    <w:rsid w:val="00727131"/>
    <w:rsid w:val="007325B2"/>
    <w:rsid w:val="007325F8"/>
    <w:rsid w:val="007331A2"/>
    <w:rsid w:val="00733E14"/>
    <w:rsid w:val="00733F2B"/>
    <w:rsid w:val="00734A5B"/>
    <w:rsid w:val="00737456"/>
    <w:rsid w:val="007401D7"/>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5E48"/>
    <w:rsid w:val="00757D40"/>
    <w:rsid w:val="00761EE1"/>
    <w:rsid w:val="0076250D"/>
    <w:rsid w:val="00762711"/>
    <w:rsid w:val="007655E0"/>
    <w:rsid w:val="00765BA8"/>
    <w:rsid w:val="00765E5A"/>
    <w:rsid w:val="007709F9"/>
    <w:rsid w:val="00772865"/>
    <w:rsid w:val="00772E0E"/>
    <w:rsid w:val="00776187"/>
    <w:rsid w:val="00780825"/>
    <w:rsid w:val="00781D2A"/>
    <w:rsid w:val="00781F0F"/>
    <w:rsid w:val="00783DFD"/>
    <w:rsid w:val="00787213"/>
    <w:rsid w:val="0078727C"/>
    <w:rsid w:val="007877A5"/>
    <w:rsid w:val="007905DB"/>
    <w:rsid w:val="00790C87"/>
    <w:rsid w:val="007934C8"/>
    <w:rsid w:val="0079584B"/>
    <w:rsid w:val="00796008"/>
    <w:rsid w:val="0079775E"/>
    <w:rsid w:val="007A1C1A"/>
    <w:rsid w:val="007A3A18"/>
    <w:rsid w:val="007A4B1A"/>
    <w:rsid w:val="007A5B33"/>
    <w:rsid w:val="007A6B98"/>
    <w:rsid w:val="007A6F2F"/>
    <w:rsid w:val="007B19D4"/>
    <w:rsid w:val="007B2C0A"/>
    <w:rsid w:val="007B44AB"/>
    <w:rsid w:val="007B495F"/>
    <w:rsid w:val="007B61E7"/>
    <w:rsid w:val="007B68B7"/>
    <w:rsid w:val="007B6B71"/>
    <w:rsid w:val="007B7782"/>
    <w:rsid w:val="007C0904"/>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1355"/>
    <w:rsid w:val="007F2205"/>
    <w:rsid w:val="007F6A91"/>
    <w:rsid w:val="007F6D22"/>
    <w:rsid w:val="007F7263"/>
    <w:rsid w:val="007F72DF"/>
    <w:rsid w:val="007F7D2E"/>
    <w:rsid w:val="007F7E05"/>
    <w:rsid w:val="008008D9"/>
    <w:rsid w:val="008019F1"/>
    <w:rsid w:val="00801CA7"/>
    <w:rsid w:val="008028A4"/>
    <w:rsid w:val="00803045"/>
    <w:rsid w:val="00803FFD"/>
    <w:rsid w:val="0080587E"/>
    <w:rsid w:val="00805F4B"/>
    <w:rsid w:val="008068C5"/>
    <w:rsid w:val="008069E1"/>
    <w:rsid w:val="00811EDE"/>
    <w:rsid w:val="008120E4"/>
    <w:rsid w:val="008123F1"/>
    <w:rsid w:val="00813C2A"/>
    <w:rsid w:val="00813CDA"/>
    <w:rsid w:val="0081452D"/>
    <w:rsid w:val="008156EC"/>
    <w:rsid w:val="008176B8"/>
    <w:rsid w:val="00820849"/>
    <w:rsid w:val="008218C2"/>
    <w:rsid w:val="00824626"/>
    <w:rsid w:val="00830656"/>
    <w:rsid w:val="008340CB"/>
    <w:rsid w:val="00834649"/>
    <w:rsid w:val="00836413"/>
    <w:rsid w:val="008376A5"/>
    <w:rsid w:val="008401E2"/>
    <w:rsid w:val="0084222D"/>
    <w:rsid w:val="00842F67"/>
    <w:rsid w:val="0084303F"/>
    <w:rsid w:val="0084304A"/>
    <w:rsid w:val="008430A2"/>
    <w:rsid w:val="008443CD"/>
    <w:rsid w:val="00845057"/>
    <w:rsid w:val="00845474"/>
    <w:rsid w:val="00845F98"/>
    <w:rsid w:val="008462A7"/>
    <w:rsid w:val="00846E07"/>
    <w:rsid w:val="00846E32"/>
    <w:rsid w:val="00850269"/>
    <w:rsid w:val="008521A5"/>
    <w:rsid w:val="00852A5B"/>
    <w:rsid w:val="00852D39"/>
    <w:rsid w:val="00854C37"/>
    <w:rsid w:val="00854D7E"/>
    <w:rsid w:val="008559D6"/>
    <w:rsid w:val="00855F2F"/>
    <w:rsid w:val="00856920"/>
    <w:rsid w:val="0085724C"/>
    <w:rsid w:val="008572DC"/>
    <w:rsid w:val="0085797C"/>
    <w:rsid w:val="00862A45"/>
    <w:rsid w:val="00866280"/>
    <w:rsid w:val="008668D4"/>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3245"/>
    <w:rsid w:val="008B4DAB"/>
    <w:rsid w:val="008B56D0"/>
    <w:rsid w:val="008B7079"/>
    <w:rsid w:val="008B70F9"/>
    <w:rsid w:val="008C056C"/>
    <w:rsid w:val="008C1943"/>
    <w:rsid w:val="008C1FEA"/>
    <w:rsid w:val="008C2DF3"/>
    <w:rsid w:val="008C2F7B"/>
    <w:rsid w:val="008C3134"/>
    <w:rsid w:val="008C4B29"/>
    <w:rsid w:val="008C4CE8"/>
    <w:rsid w:val="008C5127"/>
    <w:rsid w:val="008C5E21"/>
    <w:rsid w:val="008C60BD"/>
    <w:rsid w:val="008C6C33"/>
    <w:rsid w:val="008D2168"/>
    <w:rsid w:val="008D2ED8"/>
    <w:rsid w:val="008D575F"/>
    <w:rsid w:val="008D6E75"/>
    <w:rsid w:val="008E0D52"/>
    <w:rsid w:val="008E32C1"/>
    <w:rsid w:val="008E4253"/>
    <w:rsid w:val="008E458D"/>
    <w:rsid w:val="008E5ADC"/>
    <w:rsid w:val="008E5F5E"/>
    <w:rsid w:val="008E6676"/>
    <w:rsid w:val="008E6694"/>
    <w:rsid w:val="008E72C9"/>
    <w:rsid w:val="008F13A1"/>
    <w:rsid w:val="008F1C1B"/>
    <w:rsid w:val="008F1FDD"/>
    <w:rsid w:val="008F43A1"/>
    <w:rsid w:val="008F5E56"/>
    <w:rsid w:val="008F7C0D"/>
    <w:rsid w:val="009004C7"/>
    <w:rsid w:val="00900782"/>
    <w:rsid w:val="009008E1"/>
    <w:rsid w:val="00900D50"/>
    <w:rsid w:val="0090271F"/>
    <w:rsid w:val="00902F2C"/>
    <w:rsid w:val="00903396"/>
    <w:rsid w:val="00904A71"/>
    <w:rsid w:val="00910049"/>
    <w:rsid w:val="0091160B"/>
    <w:rsid w:val="009145D4"/>
    <w:rsid w:val="00914A3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5EB"/>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16E"/>
    <w:rsid w:val="0096171E"/>
    <w:rsid w:val="00961B32"/>
    <w:rsid w:val="00962FBF"/>
    <w:rsid w:val="00963D86"/>
    <w:rsid w:val="0096490A"/>
    <w:rsid w:val="00965BDD"/>
    <w:rsid w:val="0097184A"/>
    <w:rsid w:val="00971C47"/>
    <w:rsid w:val="00972C97"/>
    <w:rsid w:val="00972E18"/>
    <w:rsid w:val="009735D6"/>
    <w:rsid w:val="00974482"/>
    <w:rsid w:val="00974A5A"/>
    <w:rsid w:val="00974BB0"/>
    <w:rsid w:val="009769D1"/>
    <w:rsid w:val="009816B5"/>
    <w:rsid w:val="00983FB9"/>
    <w:rsid w:val="00984571"/>
    <w:rsid w:val="00985308"/>
    <w:rsid w:val="00985CB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185C"/>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6C93"/>
    <w:rsid w:val="00A2233C"/>
    <w:rsid w:val="00A23159"/>
    <w:rsid w:val="00A23987"/>
    <w:rsid w:val="00A2408B"/>
    <w:rsid w:val="00A245F3"/>
    <w:rsid w:val="00A26B6E"/>
    <w:rsid w:val="00A26C86"/>
    <w:rsid w:val="00A30EE8"/>
    <w:rsid w:val="00A31191"/>
    <w:rsid w:val="00A319AA"/>
    <w:rsid w:val="00A32BB7"/>
    <w:rsid w:val="00A33330"/>
    <w:rsid w:val="00A35414"/>
    <w:rsid w:val="00A35C09"/>
    <w:rsid w:val="00A4299F"/>
    <w:rsid w:val="00A43886"/>
    <w:rsid w:val="00A43B3A"/>
    <w:rsid w:val="00A44166"/>
    <w:rsid w:val="00A455AE"/>
    <w:rsid w:val="00A4702F"/>
    <w:rsid w:val="00A47AA1"/>
    <w:rsid w:val="00A500CA"/>
    <w:rsid w:val="00A53724"/>
    <w:rsid w:val="00A55E74"/>
    <w:rsid w:val="00A5718E"/>
    <w:rsid w:val="00A57826"/>
    <w:rsid w:val="00A57B79"/>
    <w:rsid w:val="00A61593"/>
    <w:rsid w:val="00A61B7E"/>
    <w:rsid w:val="00A63CB9"/>
    <w:rsid w:val="00A64064"/>
    <w:rsid w:val="00A647F3"/>
    <w:rsid w:val="00A6558F"/>
    <w:rsid w:val="00A657F4"/>
    <w:rsid w:val="00A6608F"/>
    <w:rsid w:val="00A66275"/>
    <w:rsid w:val="00A668A0"/>
    <w:rsid w:val="00A67F85"/>
    <w:rsid w:val="00A702F5"/>
    <w:rsid w:val="00A71E3A"/>
    <w:rsid w:val="00A72C6C"/>
    <w:rsid w:val="00A72D08"/>
    <w:rsid w:val="00A73DB9"/>
    <w:rsid w:val="00A74793"/>
    <w:rsid w:val="00A74944"/>
    <w:rsid w:val="00A7499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A665D"/>
    <w:rsid w:val="00AB0EE8"/>
    <w:rsid w:val="00AB14C4"/>
    <w:rsid w:val="00AB2B2E"/>
    <w:rsid w:val="00AB30AE"/>
    <w:rsid w:val="00AB3B76"/>
    <w:rsid w:val="00AB43B1"/>
    <w:rsid w:val="00AB7904"/>
    <w:rsid w:val="00AC01D1"/>
    <w:rsid w:val="00AC205B"/>
    <w:rsid w:val="00AC2B17"/>
    <w:rsid w:val="00AC2C87"/>
    <w:rsid w:val="00AC30E3"/>
    <w:rsid w:val="00AC39D1"/>
    <w:rsid w:val="00AC4E7E"/>
    <w:rsid w:val="00AC773F"/>
    <w:rsid w:val="00AD331C"/>
    <w:rsid w:val="00AD6538"/>
    <w:rsid w:val="00AE0FAB"/>
    <w:rsid w:val="00AE131B"/>
    <w:rsid w:val="00AE1816"/>
    <w:rsid w:val="00AE283D"/>
    <w:rsid w:val="00AE2DBF"/>
    <w:rsid w:val="00AE4D66"/>
    <w:rsid w:val="00AE5120"/>
    <w:rsid w:val="00AF248A"/>
    <w:rsid w:val="00AF28F4"/>
    <w:rsid w:val="00AF2E42"/>
    <w:rsid w:val="00AF3183"/>
    <w:rsid w:val="00AF34E1"/>
    <w:rsid w:val="00AF3F37"/>
    <w:rsid w:val="00AF4195"/>
    <w:rsid w:val="00AF6AC6"/>
    <w:rsid w:val="00B033EF"/>
    <w:rsid w:val="00B03B3C"/>
    <w:rsid w:val="00B0692D"/>
    <w:rsid w:val="00B07498"/>
    <w:rsid w:val="00B07B85"/>
    <w:rsid w:val="00B10117"/>
    <w:rsid w:val="00B114C3"/>
    <w:rsid w:val="00B11D56"/>
    <w:rsid w:val="00B12217"/>
    <w:rsid w:val="00B13F4B"/>
    <w:rsid w:val="00B15449"/>
    <w:rsid w:val="00B1723E"/>
    <w:rsid w:val="00B201B9"/>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487"/>
    <w:rsid w:val="00B62656"/>
    <w:rsid w:val="00B6400F"/>
    <w:rsid w:val="00B64F6E"/>
    <w:rsid w:val="00B66773"/>
    <w:rsid w:val="00B67516"/>
    <w:rsid w:val="00B675E5"/>
    <w:rsid w:val="00B6790B"/>
    <w:rsid w:val="00B67FC5"/>
    <w:rsid w:val="00B704B9"/>
    <w:rsid w:val="00B71C9C"/>
    <w:rsid w:val="00B74F24"/>
    <w:rsid w:val="00B753E5"/>
    <w:rsid w:val="00B761F9"/>
    <w:rsid w:val="00B768B9"/>
    <w:rsid w:val="00B76DF2"/>
    <w:rsid w:val="00B77CFD"/>
    <w:rsid w:val="00B77D03"/>
    <w:rsid w:val="00B8054D"/>
    <w:rsid w:val="00B80819"/>
    <w:rsid w:val="00B836B3"/>
    <w:rsid w:val="00B87C87"/>
    <w:rsid w:val="00B92E27"/>
    <w:rsid w:val="00B931D0"/>
    <w:rsid w:val="00B94EC5"/>
    <w:rsid w:val="00B95C0E"/>
    <w:rsid w:val="00B96978"/>
    <w:rsid w:val="00B96BF9"/>
    <w:rsid w:val="00BA0F1F"/>
    <w:rsid w:val="00BA2519"/>
    <w:rsid w:val="00BA3DCC"/>
    <w:rsid w:val="00BA4DBE"/>
    <w:rsid w:val="00BA72C0"/>
    <w:rsid w:val="00BA79DD"/>
    <w:rsid w:val="00BB05BD"/>
    <w:rsid w:val="00BB4EA8"/>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47ED"/>
    <w:rsid w:val="00BE49D1"/>
    <w:rsid w:val="00BE5235"/>
    <w:rsid w:val="00BE543D"/>
    <w:rsid w:val="00BE6022"/>
    <w:rsid w:val="00BE71A5"/>
    <w:rsid w:val="00BF21B4"/>
    <w:rsid w:val="00BF2C9F"/>
    <w:rsid w:val="00BF34BA"/>
    <w:rsid w:val="00BF3C1E"/>
    <w:rsid w:val="00BF4007"/>
    <w:rsid w:val="00BF41EC"/>
    <w:rsid w:val="00BF5EEB"/>
    <w:rsid w:val="00BF626E"/>
    <w:rsid w:val="00BF77B2"/>
    <w:rsid w:val="00BF7895"/>
    <w:rsid w:val="00BF79F1"/>
    <w:rsid w:val="00C00499"/>
    <w:rsid w:val="00C009CF"/>
    <w:rsid w:val="00C01A56"/>
    <w:rsid w:val="00C01E2A"/>
    <w:rsid w:val="00C025B4"/>
    <w:rsid w:val="00C063E2"/>
    <w:rsid w:val="00C10D1A"/>
    <w:rsid w:val="00C10EDD"/>
    <w:rsid w:val="00C149EE"/>
    <w:rsid w:val="00C152E8"/>
    <w:rsid w:val="00C16011"/>
    <w:rsid w:val="00C1638F"/>
    <w:rsid w:val="00C1677D"/>
    <w:rsid w:val="00C17BCE"/>
    <w:rsid w:val="00C22564"/>
    <w:rsid w:val="00C25F8E"/>
    <w:rsid w:val="00C2769B"/>
    <w:rsid w:val="00C30186"/>
    <w:rsid w:val="00C307CA"/>
    <w:rsid w:val="00C3238A"/>
    <w:rsid w:val="00C32F24"/>
    <w:rsid w:val="00C33079"/>
    <w:rsid w:val="00C3492F"/>
    <w:rsid w:val="00C34CF6"/>
    <w:rsid w:val="00C3640D"/>
    <w:rsid w:val="00C36A5F"/>
    <w:rsid w:val="00C40DC0"/>
    <w:rsid w:val="00C40E35"/>
    <w:rsid w:val="00C419B8"/>
    <w:rsid w:val="00C4286B"/>
    <w:rsid w:val="00C42BEC"/>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452A"/>
    <w:rsid w:val="00C85ED3"/>
    <w:rsid w:val="00C87616"/>
    <w:rsid w:val="00C91898"/>
    <w:rsid w:val="00C91E69"/>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B6D67"/>
    <w:rsid w:val="00CC122B"/>
    <w:rsid w:val="00CC26CB"/>
    <w:rsid w:val="00CC2CC8"/>
    <w:rsid w:val="00CC44EF"/>
    <w:rsid w:val="00CC4DEA"/>
    <w:rsid w:val="00CC6694"/>
    <w:rsid w:val="00CC6CA5"/>
    <w:rsid w:val="00CC7A73"/>
    <w:rsid w:val="00CD0E51"/>
    <w:rsid w:val="00CD11AE"/>
    <w:rsid w:val="00CD2620"/>
    <w:rsid w:val="00CD372F"/>
    <w:rsid w:val="00CD4C7B"/>
    <w:rsid w:val="00CD6C7B"/>
    <w:rsid w:val="00CE07A8"/>
    <w:rsid w:val="00CE1F72"/>
    <w:rsid w:val="00CE2062"/>
    <w:rsid w:val="00CE270D"/>
    <w:rsid w:val="00CE3251"/>
    <w:rsid w:val="00CE3415"/>
    <w:rsid w:val="00CE7739"/>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3759"/>
    <w:rsid w:val="00D14570"/>
    <w:rsid w:val="00D1733C"/>
    <w:rsid w:val="00D17D75"/>
    <w:rsid w:val="00D20000"/>
    <w:rsid w:val="00D207EB"/>
    <w:rsid w:val="00D20C08"/>
    <w:rsid w:val="00D20D27"/>
    <w:rsid w:val="00D20DF3"/>
    <w:rsid w:val="00D2263F"/>
    <w:rsid w:val="00D229D4"/>
    <w:rsid w:val="00D23C6C"/>
    <w:rsid w:val="00D25448"/>
    <w:rsid w:val="00D31253"/>
    <w:rsid w:val="00D313EF"/>
    <w:rsid w:val="00D316E4"/>
    <w:rsid w:val="00D32E0F"/>
    <w:rsid w:val="00D330E5"/>
    <w:rsid w:val="00D334AB"/>
    <w:rsid w:val="00D337BB"/>
    <w:rsid w:val="00D34147"/>
    <w:rsid w:val="00D34B44"/>
    <w:rsid w:val="00D34C43"/>
    <w:rsid w:val="00D36592"/>
    <w:rsid w:val="00D40F2E"/>
    <w:rsid w:val="00D417CD"/>
    <w:rsid w:val="00D466B8"/>
    <w:rsid w:val="00D46851"/>
    <w:rsid w:val="00D47AA0"/>
    <w:rsid w:val="00D509BB"/>
    <w:rsid w:val="00D515CE"/>
    <w:rsid w:val="00D53116"/>
    <w:rsid w:val="00D537F6"/>
    <w:rsid w:val="00D55066"/>
    <w:rsid w:val="00D572DA"/>
    <w:rsid w:val="00D60D8B"/>
    <w:rsid w:val="00D62561"/>
    <w:rsid w:val="00D62C0A"/>
    <w:rsid w:val="00D64D82"/>
    <w:rsid w:val="00D65B22"/>
    <w:rsid w:val="00D67715"/>
    <w:rsid w:val="00D67DBE"/>
    <w:rsid w:val="00D7086E"/>
    <w:rsid w:val="00D738D6"/>
    <w:rsid w:val="00D74075"/>
    <w:rsid w:val="00D755C9"/>
    <w:rsid w:val="00D7580B"/>
    <w:rsid w:val="00D76883"/>
    <w:rsid w:val="00D7742D"/>
    <w:rsid w:val="00D80292"/>
    <w:rsid w:val="00D80795"/>
    <w:rsid w:val="00D808B5"/>
    <w:rsid w:val="00D824C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3BCC"/>
    <w:rsid w:val="00DA4E17"/>
    <w:rsid w:val="00DA5797"/>
    <w:rsid w:val="00DA5FE4"/>
    <w:rsid w:val="00DA7A03"/>
    <w:rsid w:val="00DB02D7"/>
    <w:rsid w:val="00DB1818"/>
    <w:rsid w:val="00DB254D"/>
    <w:rsid w:val="00DB6ADB"/>
    <w:rsid w:val="00DB7186"/>
    <w:rsid w:val="00DB7B83"/>
    <w:rsid w:val="00DB7CF0"/>
    <w:rsid w:val="00DB7E2B"/>
    <w:rsid w:val="00DC0F26"/>
    <w:rsid w:val="00DC2754"/>
    <w:rsid w:val="00DC309B"/>
    <w:rsid w:val="00DC4DA2"/>
    <w:rsid w:val="00DC5291"/>
    <w:rsid w:val="00DC5605"/>
    <w:rsid w:val="00DC77A1"/>
    <w:rsid w:val="00DD03DA"/>
    <w:rsid w:val="00DD21C7"/>
    <w:rsid w:val="00DD2F40"/>
    <w:rsid w:val="00DD3172"/>
    <w:rsid w:val="00DD34F0"/>
    <w:rsid w:val="00DD3784"/>
    <w:rsid w:val="00DD40A9"/>
    <w:rsid w:val="00DD4A4E"/>
    <w:rsid w:val="00DD4EE9"/>
    <w:rsid w:val="00DD53C0"/>
    <w:rsid w:val="00DD58E9"/>
    <w:rsid w:val="00DD618C"/>
    <w:rsid w:val="00DE0769"/>
    <w:rsid w:val="00DE508A"/>
    <w:rsid w:val="00DE5127"/>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0D4"/>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514"/>
    <w:rsid w:val="00E338CF"/>
    <w:rsid w:val="00E33B0E"/>
    <w:rsid w:val="00E366D8"/>
    <w:rsid w:val="00E376B0"/>
    <w:rsid w:val="00E46555"/>
    <w:rsid w:val="00E478F8"/>
    <w:rsid w:val="00E47BC4"/>
    <w:rsid w:val="00E503FD"/>
    <w:rsid w:val="00E5071A"/>
    <w:rsid w:val="00E525D8"/>
    <w:rsid w:val="00E52EBD"/>
    <w:rsid w:val="00E55C02"/>
    <w:rsid w:val="00E568A6"/>
    <w:rsid w:val="00E569A4"/>
    <w:rsid w:val="00E57A08"/>
    <w:rsid w:val="00E62835"/>
    <w:rsid w:val="00E648F0"/>
    <w:rsid w:val="00E655A7"/>
    <w:rsid w:val="00E67287"/>
    <w:rsid w:val="00E67670"/>
    <w:rsid w:val="00E678FA"/>
    <w:rsid w:val="00E70183"/>
    <w:rsid w:val="00E70506"/>
    <w:rsid w:val="00E712B9"/>
    <w:rsid w:val="00E722DC"/>
    <w:rsid w:val="00E72827"/>
    <w:rsid w:val="00E73933"/>
    <w:rsid w:val="00E758E2"/>
    <w:rsid w:val="00E77645"/>
    <w:rsid w:val="00E80B0B"/>
    <w:rsid w:val="00E8330F"/>
    <w:rsid w:val="00E838AA"/>
    <w:rsid w:val="00E83E88"/>
    <w:rsid w:val="00E844E3"/>
    <w:rsid w:val="00E86840"/>
    <w:rsid w:val="00E86928"/>
    <w:rsid w:val="00E870CD"/>
    <w:rsid w:val="00E8740E"/>
    <w:rsid w:val="00E919BF"/>
    <w:rsid w:val="00E91D50"/>
    <w:rsid w:val="00E92F0B"/>
    <w:rsid w:val="00E96E21"/>
    <w:rsid w:val="00EA22F8"/>
    <w:rsid w:val="00EA472F"/>
    <w:rsid w:val="00EA572B"/>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0DD8"/>
    <w:rsid w:val="00ED1BBA"/>
    <w:rsid w:val="00ED1D25"/>
    <w:rsid w:val="00ED2CF8"/>
    <w:rsid w:val="00ED3445"/>
    <w:rsid w:val="00ED39C3"/>
    <w:rsid w:val="00ED6E8A"/>
    <w:rsid w:val="00ED6F19"/>
    <w:rsid w:val="00ED7B26"/>
    <w:rsid w:val="00EE0635"/>
    <w:rsid w:val="00EE13A8"/>
    <w:rsid w:val="00EE1A73"/>
    <w:rsid w:val="00EE29AC"/>
    <w:rsid w:val="00EE2D28"/>
    <w:rsid w:val="00EE5B63"/>
    <w:rsid w:val="00EE6A05"/>
    <w:rsid w:val="00EF0D20"/>
    <w:rsid w:val="00EF115B"/>
    <w:rsid w:val="00EF4175"/>
    <w:rsid w:val="00EF4630"/>
    <w:rsid w:val="00EF5A68"/>
    <w:rsid w:val="00EF5AC3"/>
    <w:rsid w:val="00EF628F"/>
    <w:rsid w:val="00EF7667"/>
    <w:rsid w:val="00F00780"/>
    <w:rsid w:val="00F008B7"/>
    <w:rsid w:val="00F025A2"/>
    <w:rsid w:val="00F03003"/>
    <w:rsid w:val="00F03C5A"/>
    <w:rsid w:val="00F0430E"/>
    <w:rsid w:val="00F076C8"/>
    <w:rsid w:val="00F127B7"/>
    <w:rsid w:val="00F13D6C"/>
    <w:rsid w:val="00F16632"/>
    <w:rsid w:val="00F17F82"/>
    <w:rsid w:val="00F2026E"/>
    <w:rsid w:val="00F21F3E"/>
    <w:rsid w:val="00F2210A"/>
    <w:rsid w:val="00F22463"/>
    <w:rsid w:val="00F22BF4"/>
    <w:rsid w:val="00F23E13"/>
    <w:rsid w:val="00F24153"/>
    <w:rsid w:val="00F260B0"/>
    <w:rsid w:val="00F31A73"/>
    <w:rsid w:val="00F35272"/>
    <w:rsid w:val="00F36DA6"/>
    <w:rsid w:val="00F37743"/>
    <w:rsid w:val="00F402FC"/>
    <w:rsid w:val="00F407D6"/>
    <w:rsid w:val="00F4160A"/>
    <w:rsid w:val="00F418AD"/>
    <w:rsid w:val="00F41BFB"/>
    <w:rsid w:val="00F41D6C"/>
    <w:rsid w:val="00F42D7E"/>
    <w:rsid w:val="00F43D83"/>
    <w:rsid w:val="00F4454A"/>
    <w:rsid w:val="00F456C3"/>
    <w:rsid w:val="00F471BD"/>
    <w:rsid w:val="00F50465"/>
    <w:rsid w:val="00F50F3A"/>
    <w:rsid w:val="00F54760"/>
    <w:rsid w:val="00F54A3D"/>
    <w:rsid w:val="00F5568A"/>
    <w:rsid w:val="00F56DDF"/>
    <w:rsid w:val="00F57E74"/>
    <w:rsid w:val="00F609E8"/>
    <w:rsid w:val="00F628DB"/>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4E89"/>
    <w:rsid w:val="00F95682"/>
    <w:rsid w:val="00F967C9"/>
    <w:rsid w:val="00F968CA"/>
    <w:rsid w:val="00F96F17"/>
    <w:rsid w:val="00F97558"/>
    <w:rsid w:val="00F97736"/>
    <w:rsid w:val="00FA0BC3"/>
    <w:rsid w:val="00FA1266"/>
    <w:rsid w:val="00FA17D9"/>
    <w:rsid w:val="00FA1E98"/>
    <w:rsid w:val="00FA4A45"/>
    <w:rsid w:val="00FA755C"/>
    <w:rsid w:val="00FB1B54"/>
    <w:rsid w:val="00FB2B6A"/>
    <w:rsid w:val="00FB407E"/>
    <w:rsid w:val="00FB4B7E"/>
    <w:rsid w:val="00FB67ED"/>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43C7"/>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DB47D32-B616-4355-B657-CFCCDEE58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E7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5AIRPNAIUNRU-1156379521-4063</_dlc_DocId>
    <_dlc_DocIdUrl xmlns="71c5aaf6-e6ce-465b-b873-5148d2a4c105">
      <Url>https://nokia.sharepoint.com/sites/c5g/e2earch/_layouts/15/DocIdRedir.aspx?ID=5AIRPNAIUNRU-1156379521-4063</Url>
      <Description>5AIRPNAIUNRU-1156379521-4063</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B210B290-4EB0-433E-8B6F-8419FD148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TotalTime>
  <Pages>4</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Future of MRO solution in Rel.18 and optimisation of the EDT</vt:lpstr>
    </vt:vector>
  </TitlesOfParts>
  <Company>Nokia, Nokia Shanghai Bell</Company>
  <LinksUpToDate>false</LinksUpToDate>
  <CharactersWithSpaces>10440</CharactersWithSpaces>
  <SharedDoc>false</SharedDoc>
  <HyperlinkBase/>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of the discussion on SON for NR-U</dc:title>
  <dc:subject>3GPP RAN3 #121-bis</dc:subject>
  <dc:creator>Benoist Sébire</dc:creator>
  <cp:keywords>&lt;keyword[, keyword, ]&gt;</cp:keywords>
  <dc:description/>
  <cp:lastModifiedBy>Nokia</cp:lastModifiedBy>
  <cp:revision>139</cp:revision>
  <cp:lastPrinted>2019-03-27T15:16:00Z</cp:lastPrinted>
  <dcterms:created xsi:type="dcterms:W3CDTF">2023-09-28T13:05:00Z</dcterms:created>
  <dcterms:modified xsi:type="dcterms:W3CDTF">2023-11-02T16:12:00Z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7d40ce70-86bd-4f0c-ba9f-2ed1e56237f5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